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7DC5" w14:textId="70A6EEBB" w:rsidR="00435D53" w:rsidRDefault="00435D53" w:rsidP="00435D53">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r w:rsidRPr="00435D53">
        <w:rPr>
          <w:rFonts w:ascii="Arial" w:eastAsia="Arial" w:hAnsi="Arial" w:cs="Calibri Light"/>
          <w:color w:val="008080"/>
          <w:sz w:val="48"/>
          <w:szCs w:val="48"/>
          <w:lang w:val="en-GB"/>
        </w:rPr>
        <w:t>Western Civilization II</w:t>
      </w:r>
    </w:p>
    <w:p w14:paraId="4E5CEDA9" w14:textId="77777777" w:rsidR="00435D53" w:rsidRPr="00435D53" w:rsidRDefault="00435D53" w:rsidP="00435D53">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p>
    <w:tbl>
      <w:tblPr>
        <w:tblStyle w:val="TableGridLight1"/>
        <w:tblW w:w="5000" w:type="pct"/>
        <w:tblLayout w:type="fixed"/>
        <w:tblLook w:val="01E0" w:firstRow="1" w:lastRow="1" w:firstColumn="1" w:lastColumn="1" w:noHBand="0" w:noVBand="0"/>
      </w:tblPr>
      <w:tblGrid>
        <w:gridCol w:w="9054"/>
      </w:tblGrid>
      <w:tr w:rsidR="00435D53" w:rsidRPr="00435D53" w14:paraId="1BB039D4" w14:textId="77777777" w:rsidTr="00435D53">
        <w:trPr>
          <w:trHeight w:val="397"/>
        </w:trPr>
        <w:tc>
          <w:tcPr>
            <w:tcW w:w="5000" w:type="pct"/>
          </w:tcPr>
          <w:p w14:paraId="1610C05C"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b/>
                <w:lang w:val="en-GB"/>
              </w:rPr>
              <w:t>Credit level:</w:t>
            </w:r>
            <w:r w:rsidRPr="00435D53">
              <w:rPr>
                <w:rFonts w:ascii="Arial" w:eastAsia="Arial" w:hAnsi="Arial" w:cs="Arial"/>
                <w:spacing w:val="-9"/>
                <w:lang w:val="en-GB"/>
              </w:rPr>
              <w:t xml:space="preserve"> 4 </w:t>
            </w:r>
          </w:p>
        </w:tc>
      </w:tr>
      <w:tr w:rsidR="00435D53" w:rsidRPr="00435D53" w14:paraId="747D35F1" w14:textId="77777777" w:rsidTr="00435D53">
        <w:trPr>
          <w:trHeight w:val="397"/>
        </w:trPr>
        <w:tc>
          <w:tcPr>
            <w:tcW w:w="5000" w:type="pct"/>
          </w:tcPr>
          <w:p w14:paraId="52A73A87" w14:textId="77777777" w:rsidR="00435D53" w:rsidRPr="00435D53" w:rsidRDefault="00435D53" w:rsidP="00435D53">
            <w:pPr>
              <w:spacing w:before="80" w:after="80"/>
              <w:contextualSpacing/>
              <w:rPr>
                <w:rFonts w:ascii="Arial" w:eastAsia="Arial" w:hAnsi="Arial" w:cs="Arial"/>
                <w:b/>
                <w:lang w:val="en-GB"/>
              </w:rPr>
            </w:pPr>
            <w:r w:rsidRPr="00435D53">
              <w:rPr>
                <w:rFonts w:ascii="Arial" w:eastAsia="Arial" w:hAnsi="Arial" w:cs="Arial"/>
                <w:b/>
                <w:lang w:val="en-GB"/>
              </w:rPr>
              <w:t xml:space="preserve">Length: </w:t>
            </w:r>
            <w:r w:rsidRPr="00435D53">
              <w:rPr>
                <w:rFonts w:ascii="Arial" w:eastAsia="Arial" w:hAnsi="Arial" w:cs="Arial"/>
                <w:bCs/>
                <w:lang w:val="en-GB"/>
              </w:rPr>
              <w:t>semester 2</w:t>
            </w:r>
          </w:p>
        </w:tc>
      </w:tr>
      <w:tr w:rsidR="00435D53" w:rsidRPr="00435D53" w14:paraId="34F59545" w14:textId="77777777" w:rsidTr="00435D53">
        <w:trPr>
          <w:trHeight w:val="397"/>
        </w:trPr>
        <w:tc>
          <w:tcPr>
            <w:tcW w:w="5000" w:type="pct"/>
          </w:tcPr>
          <w:p w14:paraId="1E3366A5" w14:textId="002DD1B1" w:rsidR="00435D53" w:rsidRPr="00435D53" w:rsidRDefault="00435D53" w:rsidP="00435D53">
            <w:pPr>
              <w:spacing w:before="80" w:after="80"/>
              <w:contextualSpacing/>
              <w:rPr>
                <w:rFonts w:ascii="Arial" w:eastAsia="Arial" w:hAnsi="Arial" w:cs="Arial"/>
                <w:b/>
                <w:lang w:val="en-GB"/>
              </w:rPr>
            </w:pPr>
            <w:r w:rsidRPr="00435D53">
              <w:rPr>
                <w:rFonts w:ascii="Arial" w:eastAsia="Arial" w:hAnsi="Arial" w:cs="Arial"/>
                <w:b/>
                <w:lang w:val="en-GB"/>
              </w:rPr>
              <w:t xml:space="preserve">ECTS credit value: </w:t>
            </w:r>
            <w:r>
              <w:rPr>
                <w:rFonts w:ascii="Arial" w:eastAsia="Arial" w:hAnsi="Arial" w:cs="Arial"/>
                <w:bCs/>
                <w:lang w:val="en-GB"/>
              </w:rPr>
              <w:t>8</w:t>
            </w:r>
          </w:p>
        </w:tc>
      </w:tr>
      <w:tr w:rsidR="00435D53" w:rsidRPr="00435D53" w14:paraId="6F6A2729" w14:textId="77777777" w:rsidTr="00435D53">
        <w:trPr>
          <w:trHeight w:val="397"/>
        </w:trPr>
        <w:tc>
          <w:tcPr>
            <w:tcW w:w="5000" w:type="pct"/>
          </w:tcPr>
          <w:p w14:paraId="4C6C3CED" w14:textId="77777777" w:rsidR="00435D53" w:rsidRPr="00435D53" w:rsidRDefault="00435D53" w:rsidP="00435D53">
            <w:pPr>
              <w:spacing w:before="192" w:after="80"/>
              <w:contextualSpacing/>
              <w:rPr>
                <w:rFonts w:ascii="Arial" w:eastAsia="Arial" w:hAnsi="Arial" w:cs="Arial"/>
                <w:lang w:val="en-GB"/>
              </w:rPr>
            </w:pPr>
            <w:r w:rsidRPr="00435D53">
              <w:rPr>
                <w:rFonts w:ascii="Arial" w:eastAsia="Arial" w:hAnsi="Arial" w:cs="Arial"/>
                <w:b/>
                <w:lang w:val="en-GB"/>
              </w:rPr>
              <w:t xml:space="preserve">College and School: </w:t>
            </w:r>
            <w:r w:rsidRPr="00435D53">
              <w:rPr>
                <w:rFonts w:ascii="Arial" w:eastAsia="Arial" w:hAnsi="Arial" w:cs="Arial"/>
                <w:bCs/>
                <w:lang w:val="en-GB"/>
              </w:rPr>
              <w:t xml:space="preserve">Lazarski University in Warsaw, Faculty of Economics and Management </w:t>
            </w:r>
          </w:p>
        </w:tc>
      </w:tr>
      <w:tr w:rsidR="00435D53" w:rsidRPr="00435D53" w14:paraId="3B085C6F" w14:textId="77777777" w:rsidTr="00435D53">
        <w:trPr>
          <w:trHeight w:val="397"/>
        </w:trPr>
        <w:tc>
          <w:tcPr>
            <w:tcW w:w="5000" w:type="pct"/>
          </w:tcPr>
          <w:p w14:paraId="566D52A5" w14:textId="77777777" w:rsidR="00435D53" w:rsidRPr="00435D53" w:rsidRDefault="00435D53" w:rsidP="00435D53">
            <w:pPr>
              <w:spacing w:before="192" w:after="80"/>
              <w:contextualSpacing/>
              <w:rPr>
                <w:rFonts w:ascii="Arial" w:eastAsia="Arial" w:hAnsi="Arial" w:cs="Arial"/>
                <w:b/>
                <w:lang w:val="en-GB"/>
              </w:rPr>
            </w:pPr>
            <w:r w:rsidRPr="00435D53">
              <w:rPr>
                <w:rFonts w:ascii="Arial" w:eastAsia="Arial" w:hAnsi="Arial" w:cs="Arial"/>
                <w:b/>
                <w:lang w:val="en-GB"/>
              </w:rPr>
              <w:t xml:space="preserve">Module Leader: </w:t>
            </w:r>
            <w:r w:rsidRPr="00435D53">
              <w:rPr>
                <w:rFonts w:ascii="Arial" w:eastAsia="Arial" w:hAnsi="Arial" w:cs="Arial"/>
                <w:bCs/>
                <w:lang w:val="en-GB"/>
              </w:rPr>
              <w:t>Prof. Christopher Lazarski</w:t>
            </w:r>
          </w:p>
        </w:tc>
      </w:tr>
      <w:tr w:rsidR="00435D53" w:rsidRPr="00435D53" w14:paraId="7BE764DF" w14:textId="77777777" w:rsidTr="00435D53">
        <w:trPr>
          <w:trHeight w:val="397"/>
        </w:trPr>
        <w:tc>
          <w:tcPr>
            <w:tcW w:w="5000" w:type="pct"/>
          </w:tcPr>
          <w:p w14:paraId="4ACED5A8" w14:textId="77777777" w:rsidR="00435D53" w:rsidRPr="00435D53" w:rsidRDefault="00435D53" w:rsidP="00435D53">
            <w:pPr>
              <w:spacing w:before="80" w:after="80"/>
              <w:contextualSpacing/>
              <w:rPr>
                <w:rFonts w:ascii="Arial" w:eastAsia="Arial" w:hAnsi="Arial" w:cs="Arial"/>
                <w:b/>
                <w:bCs/>
                <w:lang w:val="en-GB"/>
              </w:rPr>
            </w:pPr>
            <w:r w:rsidRPr="00435D53">
              <w:rPr>
                <w:rFonts w:ascii="Arial" w:eastAsia="Arial" w:hAnsi="Arial" w:cs="Arial"/>
                <w:b/>
                <w:bCs/>
                <w:lang w:val="en-GB"/>
              </w:rPr>
              <w:t xml:space="preserve">Host Course: </w:t>
            </w:r>
            <w:r w:rsidRPr="00435D53">
              <w:rPr>
                <w:rFonts w:ascii="Arial" w:eastAsia="Arial" w:hAnsi="Arial" w:cs="Arial"/>
                <w:lang w:val="en-GB"/>
              </w:rPr>
              <w:t>BA in International Relations</w:t>
            </w:r>
          </w:p>
        </w:tc>
      </w:tr>
      <w:tr w:rsidR="00435D53" w:rsidRPr="00435D53" w14:paraId="2D4C0DDE" w14:textId="77777777" w:rsidTr="00435D53">
        <w:trPr>
          <w:trHeight w:val="397"/>
        </w:trPr>
        <w:tc>
          <w:tcPr>
            <w:tcW w:w="5000" w:type="pct"/>
          </w:tcPr>
          <w:p w14:paraId="17B8F2EC" w14:textId="77777777" w:rsidR="00435D53" w:rsidRPr="00435D53" w:rsidRDefault="00435D53" w:rsidP="00435D53">
            <w:pPr>
              <w:spacing w:before="80" w:after="80"/>
              <w:contextualSpacing/>
              <w:rPr>
                <w:rFonts w:ascii="Arial" w:eastAsia="Arial" w:hAnsi="Arial" w:cs="Arial"/>
                <w:b/>
              </w:rPr>
            </w:pPr>
            <w:r w:rsidRPr="00435D53">
              <w:rPr>
                <w:rFonts w:ascii="Arial" w:eastAsia="Arial" w:hAnsi="Arial" w:cs="Arial"/>
                <w:b/>
                <w:lang w:val="en-GB"/>
              </w:rPr>
              <w:t>Pre-requisites:</w:t>
            </w:r>
            <w:r w:rsidRPr="00435D53">
              <w:rPr>
                <w:rFonts w:ascii="Arial" w:eastAsia="Arial" w:hAnsi="Arial" w:cs="Arial"/>
                <w:i/>
                <w:bdr w:val="none" w:sz="0" w:space="0" w:color="auto" w:frame="1"/>
                <w:lang w:val="en-GB"/>
              </w:rPr>
              <w:t xml:space="preserve"> </w:t>
            </w:r>
            <w:r w:rsidRPr="00435D53">
              <w:rPr>
                <w:rFonts w:ascii="Arial" w:eastAsia="Arial" w:hAnsi="Arial" w:cs="Arial"/>
                <w:shd w:val="clear" w:color="auto" w:fill="FFFFFF"/>
                <w:lang w:val="en-GB"/>
              </w:rPr>
              <w:t xml:space="preserve"> </w:t>
            </w:r>
            <w:r w:rsidRPr="00435D53">
              <w:rPr>
                <w:rFonts w:ascii="Arial" w:eastAsia="Arial" w:hAnsi="Arial" w:cs="Arial"/>
                <w:shd w:val="clear" w:color="auto" w:fill="FFFFFF"/>
              </w:rPr>
              <w:t>Western Civilization I</w:t>
            </w:r>
          </w:p>
        </w:tc>
      </w:tr>
      <w:tr w:rsidR="00435D53" w:rsidRPr="00435D53" w14:paraId="3CBAA70C" w14:textId="77777777" w:rsidTr="00435D53">
        <w:trPr>
          <w:trHeight w:val="397"/>
        </w:trPr>
        <w:tc>
          <w:tcPr>
            <w:tcW w:w="5000" w:type="pct"/>
          </w:tcPr>
          <w:p w14:paraId="59BCD816" w14:textId="77777777" w:rsidR="00435D53" w:rsidRPr="00435D53" w:rsidRDefault="00435D53" w:rsidP="00435D53">
            <w:pPr>
              <w:spacing w:before="80" w:after="80"/>
              <w:contextualSpacing/>
              <w:rPr>
                <w:rFonts w:ascii="Arial" w:eastAsia="Arial" w:hAnsi="Arial" w:cs="Arial"/>
                <w:b/>
                <w:lang w:val="en-GB"/>
              </w:rPr>
            </w:pPr>
            <w:r w:rsidRPr="00435D53">
              <w:rPr>
                <w:rFonts w:ascii="Arial" w:eastAsia="Arial" w:hAnsi="Arial" w:cs="Arial"/>
                <w:b/>
                <w:lang w:val="en-GB"/>
              </w:rPr>
              <w:t>Co-requisites:</w:t>
            </w:r>
            <w:r w:rsidRPr="00435D53">
              <w:rPr>
                <w:rFonts w:ascii="Arial" w:eastAsia="Arial" w:hAnsi="Arial" w:cs="Arial"/>
                <w:i/>
                <w:bdr w:val="none" w:sz="0" w:space="0" w:color="auto" w:frame="1"/>
                <w:lang w:val="en-GB"/>
              </w:rPr>
              <w:t xml:space="preserve"> </w:t>
            </w:r>
            <w:r w:rsidRPr="00435D53">
              <w:rPr>
                <w:rFonts w:ascii="Arial" w:eastAsia="Arial" w:hAnsi="Arial" w:cs="Arial"/>
                <w:shd w:val="clear" w:color="auto" w:fill="FFFFFF"/>
                <w:lang w:val="en-GB"/>
              </w:rPr>
              <w:t>N/A</w:t>
            </w:r>
          </w:p>
        </w:tc>
      </w:tr>
      <w:tr w:rsidR="00435D53" w:rsidRPr="00435D53" w14:paraId="169756FB" w14:textId="77777777" w:rsidTr="00435D53">
        <w:trPr>
          <w:trHeight w:val="397"/>
        </w:trPr>
        <w:tc>
          <w:tcPr>
            <w:tcW w:w="5000" w:type="pct"/>
          </w:tcPr>
          <w:p w14:paraId="795A41B3" w14:textId="77777777" w:rsidR="00435D53" w:rsidRPr="00435D53" w:rsidRDefault="00435D53" w:rsidP="00435D53">
            <w:pPr>
              <w:spacing w:before="80" w:after="80"/>
              <w:contextualSpacing/>
              <w:rPr>
                <w:rFonts w:ascii="Arial" w:eastAsia="Arial" w:hAnsi="Arial" w:cs="Arial"/>
                <w:b/>
                <w:lang w:val="en-GB"/>
              </w:rPr>
            </w:pPr>
            <w:r w:rsidRPr="00435D53">
              <w:rPr>
                <w:rFonts w:ascii="Arial" w:eastAsia="Arial" w:hAnsi="Arial" w:cs="Arial"/>
                <w:b/>
                <w:lang w:val="en-GB"/>
              </w:rPr>
              <w:t>Special features:</w:t>
            </w:r>
            <w:r w:rsidRPr="00435D53">
              <w:rPr>
                <w:rFonts w:ascii="Arial" w:eastAsia="Arial" w:hAnsi="Arial" w:cs="Arial"/>
                <w:i/>
                <w:bdr w:val="none" w:sz="0" w:space="0" w:color="auto" w:frame="1"/>
                <w:lang w:val="en-GB"/>
              </w:rPr>
              <w:t xml:space="preserve"> </w:t>
            </w:r>
            <w:r w:rsidRPr="00435D53">
              <w:rPr>
                <w:rFonts w:ascii="Arial" w:eastAsia="Arial" w:hAnsi="Arial" w:cs="Arial"/>
                <w:shd w:val="clear" w:color="auto" w:fill="FFFFFF"/>
                <w:lang w:val="en-GB"/>
              </w:rPr>
              <w:t>N/A</w:t>
            </w:r>
          </w:p>
        </w:tc>
      </w:tr>
      <w:tr w:rsidR="00435D53" w:rsidRPr="00435D53" w14:paraId="18EAD50C" w14:textId="77777777" w:rsidTr="00435D53">
        <w:trPr>
          <w:trHeight w:val="397"/>
        </w:trPr>
        <w:tc>
          <w:tcPr>
            <w:tcW w:w="5000" w:type="pct"/>
          </w:tcPr>
          <w:p w14:paraId="46F0A4B0" w14:textId="77777777" w:rsidR="00435D53" w:rsidRPr="00435D53" w:rsidRDefault="00435D53" w:rsidP="00435D53">
            <w:pPr>
              <w:spacing w:before="80" w:after="80"/>
              <w:contextualSpacing/>
              <w:rPr>
                <w:rFonts w:ascii="Arial" w:eastAsia="Arial" w:hAnsi="Arial" w:cs="Arial"/>
                <w:b/>
                <w:lang w:val="en-GB"/>
              </w:rPr>
            </w:pPr>
            <w:r w:rsidRPr="00435D53">
              <w:rPr>
                <w:rFonts w:ascii="Arial" w:eastAsia="Arial" w:hAnsi="Arial" w:cs="Arial"/>
                <w:b/>
                <w:lang w:val="en-GB"/>
              </w:rPr>
              <w:t>Access restrictions:</w:t>
            </w:r>
            <w:r w:rsidRPr="00435D53">
              <w:rPr>
                <w:rFonts w:ascii="Arial" w:eastAsia="Arial" w:hAnsi="Arial" w:cs="Arial"/>
                <w:i/>
                <w:bdr w:val="none" w:sz="0" w:space="0" w:color="auto" w:frame="1"/>
                <w:lang w:val="en-GB"/>
              </w:rPr>
              <w:t xml:space="preserve"> </w:t>
            </w:r>
            <w:r w:rsidRPr="00435D53">
              <w:rPr>
                <w:rFonts w:ascii="Arial" w:eastAsia="Arial" w:hAnsi="Arial" w:cs="Arial"/>
                <w:shd w:val="clear" w:color="auto" w:fill="FFFFFF"/>
                <w:lang w:val="en-GB"/>
              </w:rPr>
              <w:t>N/A</w:t>
            </w:r>
          </w:p>
        </w:tc>
      </w:tr>
      <w:tr w:rsidR="00435D53" w:rsidRPr="00435D53" w14:paraId="6F7BE96C" w14:textId="77777777" w:rsidTr="00435D53">
        <w:trPr>
          <w:trHeight w:val="397"/>
        </w:trPr>
        <w:tc>
          <w:tcPr>
            <w:tcW w:w="5000" w:type="pct"/>
          </w:tcPr>
          <w:p w14:paraId="3822FA08" w14:textId="77777777" w:rsidR="00435D53" w:rsidRPr="00435D53" w:rsidRDefault="00435D53" w:rsidP="00435D53">
            <w:pPr>
              <w:spacing w:before="80" w:after="80"/>
              <w:contextualSpacing/>
              <w:jc w:val="both"/>
              <w:rPr>
                <w:rFonts w:ascii="Arial" w:eastAsia="Times New Roman" w:hAnsi="Arial" w:cs="Arial"/>
              </w:rPr>
            </w:pPr>
            <w:r w:rsidRPr="00435D53">
              <w:rPr>
                <w:rFonts w:ascii="Arial" w:eastAsia="Arial" w:hAnsi="Arial" w:cs="Arial"/>
                <w:b/>
                <w:bCs/>
                <w:lang w:val="en-GB"/>
              </w:rPr>
              <w:t>Summary of module content:</w:t>
            </w:r>
            <w:r w:rsidRPr="00435D53">
              <w:rPr>
                <w:rFonts w:ascii="Arial" w:eastAsia="Times New Roman" w:hAnsi="Arial" w:cs="Arial"/>
              </w:rPr>
              <w:t xml:space="preserve"> This is the second part of the survey module on Western Civilization. The class aims to present long-term trends in the development of European and Western world. </w:t>
            </w:r>
            <w:proofErr w:type="gramStart"/>
            <w:r w:rsidRPr="00435D53">
              <w:rPr>
                <w:rFonts w:ascii="Arial" w:eastAsia="Times New Roman" w:hAnsi="Arial" w:cs="Arial"/>
              </w:rPr>
              <w:t>In particular, it</w:t>
            </w:r>
            <w:proofErr w:type="gramEnd"/>
            <w:r w:rsidRPr="00435D53">
              <w:rPr>
                <w:rFonts w:ascii="Arial" w:eastAsia="Times New Roman" w:hAnsi="Arial" w:cs="Arial"/>
              </w:rPr>
              <w:t xml:space="preserve"> focuses on the impact of the Enlightenment and French Revolution on the </w:t>
            </w:r>
            <w:r w:rsidRPr="00435D53">
              <w:rPr>
                <w:rFonts w:ascii="Arial" w:eastAsia="Arial" w:hAnsi="Arial" w:cs="Arial"/>
              </w:rPr>
              <w:t>module</w:t>
            </w:r>
            <w:r w:rsidRPr="00435D53">
              <w:rPr>
                <w:rFonts w:ascii="Arial" w:eastAsia="Arial" w:hAnsi="Arial" w:cs="Arial"/>
                <w:b/>
                <w:bCs/>
              </w:rPr>
              <w:t xml:space="preserve"> </w:t>
            </w:r>
            <w:r w:rsidRPr="00435D53">
              <w:rPr>
                <w:rFonts w:ascii="Arial" w:eastAsia="Times New Roman" w:hAnsi="Arial" w:cs="Arial"/>
              </w:rPr>
              <w:t>of Western history as well as on the triumph of liberalism, nationalism, and communism. Furthermore, it attempts to show the roots of totalitarianism and the post-modern outlook</w:t>
            </w:r>
          </w:p>
          <w:p w14:paraId="30DED41B" w14:textId="77777777" w:rsidR="00435D53" w:rsidRPr="00435D53" w:rsidRDefault="00435D53" w:rsidP="00435D53">
            <w:pPr>
              <w:spacing w:before="80" w:after="80"/>
              <w:contextualSpacing/>
              <w:jc w:val="both"/>
              <w:rPr>
                <w:rFonts w:ascii="Arial" w:eastAsia="Arial" w:hAnsi="Arial" w:cs="Arial"/>
                <w:b/>
                <w:lang w:val="en-GB"/>
              </w:rPr>
            </w:pPr>
          </w:p>
        </w:tc>
      </w:tr>
    </w:tbl>
    <w:p w14:paraId="7FB6B75C" w14:textId="77777777" w:rsidR="00435D53" w:rsidRPr="00435D53" w:rsidRDefault="00435D53" w:rsidP="00435D53">
      <w:pPr>
        <w:widowControl w:val="0"/>
        <w:autoSpaceDE w:val="0"/>
        <w:autoSpaceDN w:val="0"/>
        <w:spacing w:after="120"/>
        <w:contextualSpacing/>
        <w:rPr>
          <w:rFonts w:ascii="Arial" w:eastAsia="Arial" w:hAnsi="Arial" w:cs="Arial"/>
          <w:b/>
          <w:bCs/>
          <w:sz w:val="32"/>
          <w:szCs w:val="33"/>
          <w:lang w:val="en-GB"/>
        </w:rPr>
      </w:pPr>
      <w:r w:rsidRPr="00435D53">
        <w:rPr>
          <w:rFonts w:ascii="Arial" w:eastAsia="Arial" w:hAnsi="Arial" w:cs="Arial"/>
          <w:sz w:val="22"/>
          <w:szCs w:val="22"/>
          <w:lang w:val="en-GB"/>
        </w:rPr>
        <w:br w:type="page"/>
      </w:r>
    </w:p>
    <w:p w14:paraId="1FA5509D"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lastRenderedPageBreak/>
        <w:t>Assessment Methods</w:t>
      </w:r>
    </w:p>
    <w:tbl>
      <w:tblPr>
        <w:tblStyle w:val="GridTable1Light1"/>
        <w:tblW w:w="8075" w:type="dxa"/>
        <w:tblLayout w:type="fixed"/>
        <w:tblCellMar>
          <w:top w:w="28" w:type="dxa"/>
          <w:left w:w="85" w:type="dxa"/>
          <w:bottom w:w="28" w:type="dxa"/>
          <w:right w:w="85" w:type="dxa"/>
        </w:tblCellMar>
        <w:tblLook w:val="06A0" w:firstRow="1" w:lastRow="0" w:firstColumn="1" w:lastColumn="0" w:noHBand="1" w:noVBand="1"/>
      </w:tblPr>
      <w:tblGrid>
        <w:gridCol w:w="846"/>
        <w:gridCol w:w="1701"/>
        <w:gridCol w:w="1559"/>
        <w:gridCol w:w="1418"/>
        <w:gridCol w:w="2551"/>
      </w:tblGrid>
      <w:tr w:rsidR="00435D53" w:rsidRPr="00435D53" w14:paraId="557D8162"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24126B2F" w14:textId="77777777" w:rsidR="00435D53" w:rsidRPr="00435D53" w:rsidRDefault="00435D53" w:rsidP="00435D53">
            <w:pPr>
              <w:spacing w:after="80"/>
              <w:contextualSpacing/>
              <w:rPr>
                <w:rFonts w:ascii="Arial" w:eastAsia="Arial" w:hAnsi="Arial" w:cs="Arial"/>
                <w:sz w:val="23"/>
                <w:szCs w:val="23"/>
                <w:lang w:val="en-GB"/>
              </w:rPr>
            </w:pPr>
            <w:r w:rsidRPr="00435D53">
              <w:rPr>
                <w:rFonts w:ascii="Arial" w:eastAsia="Arial" w:hAnsi="Arial" w:cs="Arial"/>
                <w:sz w:val="23"/>
                <w:szCs w:val="23"/>
                <w:lang w:val="en-GB"/>
              </w:rPr>
              <w:t>Rank</w:t>
            </w:r>
          </w:p>
        </w:tc>
        <w:tc>
          <w:tcPr>
            <w:tcW w:w="1701" w:type="dxa"/>
          </w:tcPr>
          <w:p w14:paraId="71A69CDF" w14:textId="77777777" w:rsidR="00435D53" w:rsidRPr="00435D53" w:rsidRDefault="00435D53" w:rsidP="00435D53">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435D53">
              <w:rPr>
                <w:rFonts w:ascii="Arial" w:eastAsia="Arial" w:hAnsi="Arial" w:cs="Arial"/>
                <w:sz w:val="23"/>
                <w:szCs w:val="23"/>
                <w:lang w:val="en-GB"/>
              </w:rPr>
              <w:t>Assessment type</w:t>
            </w:r>
          </w:p>
        </w:tc>
        <w:tc>
          <w:tcPr>
            <w:tcW w:w="1559" w:type="dxa"/>
          </w:tcPr>
          <w:p w14:paraId="1FDD1D10" w14:textId="77777777" w:rsidR="00435D53" w:rsidRPr="00435D53" w:rsidRDefault="00435D53" w:rsidP="00435D53">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435D53">
              <w:rPr>
                <w:rFonts w:ascii="Arial" w:eastAsia="Arial" w:hAnsi="Arial" w:cs="Arial"/>
                <w:sz w:val="23"/>
                <w:szCs w:val="23"/>
                <w:lang w:val="en-GB"/>
              </w:rPr>
              <w:t>Assessment name</w:t>
            </w:r>
          </w:p>
        </w:tc>
        <w:tc>
          <w:tcPr>
            <w:tcW w:w="1418" w:type="dxa"/>
          </w:tcPr>
          <w:p w14:paraId="00B0A0A5" w14:textId="77777777" w:rsidR="00435D53" w:rsidRPr="00435D53" w:rsidRDefault="00435D53" w:rsidP="00435D53">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435D53">
              <w:rPr>
                <w:rFonts w:ascii="Arial" w:eastAsia="Arial" w:hAnsi="Arial" w:cs="Arial"/>
                <w:sz w:val="23"/>
                <w:szCs w:val="23"/>
                <w:lang w:val="en-GB"/>
              </w:rPr>
              <w:t>Weighting</w:t>
            </w:r>
          </w:p>
        </w:tc>
        <w:tc>
          <w:tcPr>
            <w:tcW w:w="2551" w:type="dxa"/>
          </w:tcPr>
          <w:p w14:paraId="130F8567" w14:textId="77777777" w:rsidR="00435D53" w:rsidRPr="00435D53" w:rsidRDefault="00435D53" w:rsidP="00435D53">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lang w:val="en-GB"/>
              </w:rPr>
            </w:pPr>
            <w:r w:rsidRPr="00435D53">
              <w:rPr>
                <w:rFonts w:ascii="Arial" w:eastAsia="Arial" w:hAnsi="Arial" w:cs="Arial"/>
                <w:sz w:val="23"/>
                <w:szCs w:val="23"/>
                <w:lang w:val="en-GB"/>
              </w:rPr>
              <w:t>Qualifying set</w:t>
            </w:r>
            <w:r w:rsidRPr="00435D53">
              <w:rPr>
                <w:rFonts w:ascii="Arial" w:eastAsia="Arial" w:hAnsi="Arial" w:cs="Arial"/>
                <w:spacing w:val="1"/>
                <w:sz w:val="23"/>
                <w:szCs w:val="23"/>
                <w:lang w:val="en-GB"/>
              </w:rPr>
              <w:t xml:space="preserve"> </w:t>
            </w:r>
            <w:r w:rsidRPr="00435D53">
              <w:rPr>
                <w:rFonts w:ascii="Arial" w:eastAsia="Arial" w:hAnsi="Arial" w:cs="Arial"/>
                <w:sz w:val="23"/>
                <w:szCs w:val="23"/>
                <w:lang w:val="en-GB"/>
              </w:rPr>
              <w:t>(where the</w:t>
            </w:r>
            <w:r w:rsidRPr="00435D53">
              <w:rPr>
                <w:rFonts w:ascii="Arial" w:eastAsia="Arial" w:hAnsi="Arial" w:cs="Arial"/>
                <w:spacing w:val="1"/>
                <w:sz w:val="23"/>
                <w:szCs w:val="23"/>
                <w:lang w:val="en-GB"/>
              </w:rPr>
              <w:t xml:space="preserve"> </w:t>
            </w:r>
            <w:r w:rsidRPr="00435D53">
              <w:rPr>
                <w:rFonts w:ascii="Arial" w:eastAsia="Arial" w:hAnsi="Arial" w:cs="Arial"/>
                <w:sz w:val="23"/>
                <w:szCs w:val="23"/>
                <w:lang w:val="en-GB"/>
              </w:rPr>
              <w:t>minimum mark</w:t>
            </w:r>
            <w:r w:rsidRPr="00435D53">
              <w:rPr>
                <w:rFonts w:ascii="Arial" w:eastAsia="Arial" w:hAnsi="Arial" w:cs="Arial"/>
                <w:spacing w:val="1"/>
                <w:sz w:val="23"/>
                <w:szCs w:val="23"/>
                <w:lang w:val="en-GB"/>
              </w:rPr>
              <w:t xml:space="preserve"> </w:t>
            </w:r>
            <w:r w:rsidRPr="00435D53">
              <w:rPr>
                <w:rFonts w:ascii="Arial" w:eastAsia="Arial" w:hAnsi="Arial" w:cs="Arial"/>
                <w:sz w:val="23"/>
                <w:szCs w:val="23"/>
                <w:lang w:val="en-GB"/>
              </w:rPr>
              <w:t>required applies across multiple</w:t>
            </w:r>
            <w:r w:rsidRPr="00435D53">
              <w:rPr>
                <w:rFonts w:ascii="Arial" w:eastAsia="Arial" w:hAnsi="Arial" w:cs="Arial"/>
                <w:spacing w:val="1"/>
                <w:sz w:val="23"/>
                <w:szCs w:val="23"/>
                <w:lang w:val="en-GB"/>
              </w:rPr>
              <w:t xml:space="preserve"> </w:t>
            </w:r>
            <w:r w:rsidRPr="00435D53">
              <w:rPr>
                <w:rFonts w:ascii="Arial" w:eastAsia="Arial" w:hAnsi="Arial" w:cs="Arial"/>
                <w:sz w:val="23"/>
                <w:szCs w:val="23"/>
                <w:lang w:val="en-GB"/>
              </w:rPr>
              <w:t>assessments)</w:t>
            </w:r>
          </w:p>
        </w:tc>
      </w:tr>
      <w:tr w:rsidR="00435D53" w:rsidRPr="00435D53" w14:paraId="6BA84982"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4AD95E16" w14:textId="77777777" w:rsidR="00435D53" w:rsidRPr="00435D53" w:rsidRDefault="00435D53" w:rsidP="00435D53">
            <w:pPr>
              <w:spacing w:after="80"/>
              <w:contextualSpacing/>
              <w:rPr>
                <w:rFonts w:ascii="Arial" w:eastAsia="Arial" w:hAnsi="Arial" w:cs="Arial"/>
                <w:szCs w:val="20"/>
                <w:lang w:val="en-GB"/>
              </w:rPr>
            </w:pPr>
            <w:r w:rsidRPr="00435D53">
              <w:rPr>
                <w:rFonts w:ascii="Arial" w:eastAsia="Arial" w:hAnsi="Arial" w:cs="Arial"/>
                <w:szCs w:val="20"/>
                <w:lang w:val="en-GB"/>
              </w:rPr>
              <w:t>1</w:t>
            </w:r>
          </w:p>
        </w:tc>
        <w:tc>
          <w:tcPr>
            <w:tcW w:w="1701" w:type="dxa"/>
          </w:tcPr>
          <w:p w14:paraId="0FFB4D2F"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Coursework</w:t>
            </w:r>
          </w:p>
        </w:tc>
        <w:tc>
          <w:tcPr>
            <w:tcW w:w="1559" w:type="dxa"/>
          </w:tcPr>
          <w:p w14:paraId="36CCB9B9"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Portfolio</w:t>
            </w:r>
          </w:p>
        </w:tc>
        <w:tc>
          <w:tcPr>
            <w:tcW w:w="1418" w:type="dxa"/>
          </w:tcPr>
          <w:p w14:paraId="66FDCA24"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60%</w:t>
            </w:r>
          </w:p>
        </w:tc>
        <w:tc>
          <w:tcPr>
            <w:tcW w:w="2551" w:type="dxa"/>
            <w:vMerge w:val="restart"/>
          </w:tcPr>
          <w:p w14:paraId="3140C269"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p w14:paraId="1C6F0F3D"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p>
        </w:tc>
      </w:tr>
      <w:tr w:rsidR="00435D53" w:rsidRPr="00435D53" w14:paraId="66FF5737"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321902D4" w14:textId="77777777" w:rsidR="00435D53" w:rsidRPr="00435D53" w:rsidRDefault="00435D53" w:rsidP="00435D53">
            <w:pPr>
              <w:spacing w:after="80"/>
              <w:contextualSpacing/>
              <w:rPr>
                <w:rFonts w:ascii="Arial" w:eastAsia="Arial" w:hAnsi="Arial" w:cs="Arial"/>
                <w:szCs w:val="20"/>
                <w:lang w:val="en-GB"/>
              </w:rPr>
            </w:pPr>
            <w:r w:rsidRPr="00435D53">
              <w:rPr>
                <w:rFonts w:ascii="Arial" w:eastAsia="Arial" w:hAnsi="Arial" w:cs="Arial"/>
                <w:szCs w:val="20"/>
                <w:lang w:val="en-GB"/>
              </w:rPr>
              <w:t>2</w:t>
            </w:r>
          </w:p>
        </w:tc>
        <w:tc>
          <w:tcPr>
            <w:tcW w:w="1701" w:type="dxa"/>
          </w:tcPr>
          <w:p w14:paraId="048E4993"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Closed Book Exam</w:t>
            </w:r>
          </w:p>
        </w:tc>
        <w:tc>
          <w:tcPr>
            <w:tcW w:w="1559" w:type="dxa"/>
          </w:tcPr>
          <w:p w14:paraId="61A9359C"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Final exam</w:t>
            </w:r>
          </w:p>
        </w:tc>
        <w:tc>
          <w:tcPr>
            <w:tcW w:w="1418" w:type="dxa"/>
          </w:tcPr>
          <w:p w14:paraId="337A9E21"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435D53">
              <w:rPr>
                <w:rFonts w:ascii="Arial" w:eastAsia="Arial" w:hAnsi="Arial" w:cs="Arial"/>
                <w:szCs w:val="20"/>
                <w:lang w:val="en-GB"/>
              </w:rPr>
              <w:t>40%</w:t>
            </w:r>
          </w:p>
        </w:tc>
        <w:tc>
          <w:tcPr>
            <w:tcW w:w="2551" w:type="dxa"/>
            <w:vMerge/>
          </w:tcPr>
          <w:p w14:paraId="02112684" w14:textId="77777777" w:rsidR="00435D53" w:rsidRPr="00435D53" w:rsidRDefault="00435D53" w:rsidP="00435D53">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p>
        </w:tc>
      </w:tr>
    </w:tbl>
    <w:p w14:paraId="6CC1BAD6"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t>Synoptic</w:t>
      </w:r>
      <w:r w:rsidRPr="00435D53">
        <w:rPr>
          <w:rFonts w:ascii="Arial" w:eastAsia="Arial" w:hAnsi="Arial" w:cs="Arial"/>
          <w:b/>
          <w:bCs/>
          <w:spacing w:val="29"/>
          <w:sz w:val="32"/>
          <w:szCs w:val="36"/>
          <w:lang w:val="en-GB"/>
        </w:rPr>
        <w:t xml:space="preserve"> </w:t>
      </w:r>
      <w:r w:rsidRPr="00435D53">
        <w:rPr>
          <w:rFonts w:ascii="Arial" w:eastAsia="Arial" w:hAnsi="Arial" w:cs="Arial"/>
          <w:b/>
          <w:bCs/>
          <w:sz w:val="32"/>
          <w:szCs w:val="36"/>
          <w:lang w:val="en-GB"/>
        </w:rPr>
        <w:t>assessment</w:t>
      </w:r>
    </w:p>
    <w:p w14:paraId="5F299D20" w14:textId="77777777" w:rsidR="00435D53" w:rsidRPr="00435D53" w:rsidRDefault="00435D53" w:rsidP="00435D53">
      <w:pPr>
        <w:widowControl w:val="0"/>
        <w:autoSpaceDE w:val="0"/>
        <w:autoSpaceDN w:val="0"/>
        <w:spacing w:before="240" w:after="240"/>
        <w:outlineLvl w:val="0"/>
        <w:rPr>
          <w:rFonts w:ascii="Arial" w:eastAsia="Arial" w:hAnsi="Arial" w:cs="Arial"/>
          <w:sz w:val="22"/>
          <w:szCs w:val="22"/>
          <w:shd w:val="clear" w:color="auto" w:fill="FFFFFF"/>
          <w:lang w:val="en-GB"/>
        </w:rPr>
      </w:pPr>
      <w:r w:rsidRPr="00435D53">
        <w:rPr>
          <w:rFonts w:ascii="Arial" w:eastAsia="Arial" w:hAnsi="Arial" w:cs="Arial"/>
          <w:sz w:val="22"/>
          <w:szCs w:val="22"/>
          <w:shd w:val="clear" w:color="auto" w:fill="FFFFFF"/>
          <w:lang w:val="en-GB"/>
        </w:rPr>
        <w:t>N/A</w:t>
      </w:r>
    </w:p>
    <w:p w14:paraId="5A7DB85A"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t>Learning outcomes</w:t>
      </w:r>
    </w:p>
    <w:p w14:paraId="24164BD5"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bookmarkStart w:id="0" w:name="_Hlk159262474"/>
      <w:r w:rsidRPr="00435D53">
        <w:rPr>
          <w:rFonts w:ascii="Arial" w:eastAsia="Arial" w:hAnsi="Arial" w:cs="Arial"/>
          <w:sz w:val="22"/>
          <w:szCs w:val="22"/>
          <w:lang w:val="en-GB"/>
        </w:rPr>
        <w:t>By the end of the module the successful student will be able to:</w:t>
      </w:r>
    </w:p>
    <w:p w14:paraId="0667FCE1"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Analyse the consequences of the Enlightenment and the French and Industrial Revolutions for the political, social, and economic transformation of Modern Europe.</w:t>
      </w:r>
    </w:p>
    <w:p w14:paraId="5E5CF6B0"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Observe the rise and decline of European power, analysing the geopolitical, economic, and ideological factors that shaped its trajectory.</w:t>
      </w:r>
    </w:p>
    <w:p w14:paraId="2F70AB8F"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Analyse the World Wars and their consequences for global political structures and international relations.</w:t>
      </w:r>
    </w:p>
    <w:p w14:paraId="10725CD3"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 xml:space="preserve">Trace the origins and messages of main intellectual trends in the 19th-21st centuries, </w:t>
      </w:r>
      <w:proofErr w:type="spellStart"/>
      <w:r w:rsidRPr="00435D53">
        <w:rPr>
          <w:rFonts w:ascii="Arial" w:eastAsia="Arial" w:hAnsi="Arial" w:cs="Arial"/>
          <w:sz w:val="22"/>
          <w:szCs w:val="22"/>
          <w:lang w:val="en-GB"/>
        </w:rPr>
        <w:t>analyzing</w:t>
      </w:r>
      <w:proofErr w:type="spellEnd"/>
      <w:r w:rsidRPr="00435D53">
        <w:rPr>
          <w:rFonts w:ascii="Arial" w:eastAsia="Arial" w:hAnsi="Arial" w:cs="Arial"/>
          <w:sz w:val="22"/>
          <w:szCs w:val="22"/>
          <w:lang w:val="en-GB"/>
        </w:rPr>
        <w:t xml:space="preserve"> their influence on political and cultural developments.</w:t>
      </w:r>
    </w:p>
    <w:p w14:paraId="0E5FD642"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Analyse the collapse of Communism and understand main developments in present Europe with its post-modern outlook.</w:t>
      </w:r>
    </w:p>
    <w:p w14:paraId="0DAB6005"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Apply knowledge of European past to the conditions of contemporary world and international politics.</w:t>
      </w:r>
    </w:p>
    <w:p w14:paraId="028F6295" w14:textId="77777777" w:rsidR="00435D53" w:rsidRPr="00435D53" w:rsidRDefault="00435D53" w:rsidP="00435D53">
      <w:pPr>
        <w:widowControl w:val="0"/>
        <w:numPr>
          <w:ilvl w:val="0"/>
          <w:numId w:val="1"/>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Understand the need for further studies and developing the knowledge and skills necessary in professional life.</w:t>
      </w:r>
    </w:p>
    <w:p w14:paraId="51C59B89" w14:textId="77777777" w:rsidR="00435D53" w:rsidRPr="00435D53" w:rsidRDefault="00435D53" w:rsidP="00435D53">
      <w:pPr>
        <w:widowControl w:val="0"/>
        <w:autoSpaceDE w:val="0"/>
        <w:autoSpaceDN w:val="0"/>
        <w:spacing w:before="240" w:after="240"/>
        <w:jc w:val="both"/>
        <w:outlineLvl w:val="0"/>
        <w:rPr>
          <w:rFonts w:ascii="Arial" w:eastAsia="Arial" w:hAnsi="Arial" w:cs="Arial"/>
          <w:b/>
          <w:bCs/>
          <w:sz w:val="32"/>
          <w:szCs w:val="36"/>
          <w:lang w:val="en-GB"/>
        </w:rPr>
      </w:pPr>
      <w:r w:rsidRPr="00435D53">
        <w:rPr>
          <w:rFonts w:ascii="Arial" w:eastAsia="Arial" w:hAnsi="Arial" w:cs="Arial"/>
          <w:b/>
          <w:bCs/>
          <w:sz w:val="32"/>
          <w:szCs w:val="36"/>
          <w:lang w:val="en-GB"/>
        </w:rPr>
        <w:t>Course outcomes the module contributes to:</w:t>
      </w:r>
    </w:p>
    <w:bookmarkEnd w:id="0"/>
    <w:p w14:paraId="24ECB376" w14:textId="77777777" w:rsidR="00435D53" w:rsidRPr="00435D53" w:rsidRDefault="00435D53" w:rsidP="00435D53">
      <w:pPr>
        <w:widowControl w:val="0"/>
        <w:numPr>
          <w:ilvl w:val="0"/>
          <w:numId w:val="4"/>
        </w:numPr>
        <w:autoSpaceDE w:val="0"/>
        <w:autoSpaceDN w:val="0"/>
        <w:adjustRightInd w:val="0"/>
        <w:spacing w:after="120"/>
        <w:contextualSpacing/>
        <w:jc w:val="both"/>
        <w:rPr>
          <w:rFonts w:ascii="Arial" w:eastAsia="Arial" w:hAnsi="Arial" w:cs="Arial"/>
          <w:b/>
          <w:bCs/>
          <w:i/>
          <w:iCs/>
          <w:sz w:val="22"/>
          <w:szCs w:val="22"/>
          <w:shd w:val="clear" w:color="auto" w:fill="FFFFFF"/>
          <w:lang w:val="en-GB"/>
        </w:rPr>
      </w:pPr>
      <w:r w:rsidRPr="00435D53">
        <w:rPr>
          <w:rFonts w:ascii="Arial" w:eastAsia="Calibri" w:hAnsi="Arial" w:cs="Arial"/>
          <w:sz w:val="22"/>
          <w:szCs w:val="22"/>
          <w:lang w:val="en-GB"/>
        </w:rPr>
        <w:t xml:space="preserve">L4.3 </w:t>
      </w:r>
      <w:r w:rsidRPr="00435D53">
        <w:rPr>
          <w:rFonts w:ascii="Arial" w:eastAsia="Times New Roman" w:hAnsi="Arial" w:cs="Arial"/>
          <w:sz w:val="21"/>
          <w:szCs w:val="21"/>
          <w:lang w:val="en-US"/>
        </w:rPr>
        <w:t>Sensitivity to the role of political culture and power in shaping our perceptions of political order within International Relations, understood through different regional, theoretical and cultural frameworks.</w:t>
      </w:r>
    </w:p>
    <w:p w14:paraId="27AD746F" w14:textId="77777777" w:rsidR="00435D53" w:rsidRPr="00435D53" w:rsidRDefault="00435D53" w:rsidP="00435D53">
      <w:pPr>
        <w:widowControl w:val="0"/>
        <w:numPr>
          <w:ilvl w:val="0"/>
          <w:numId w:val="4"/>
        </w:numPr>
        <w:autoSpaceDE w:val="0"/>
        <w:autoSpaceDN w:val="0"/>
        <w:adjustRightInd w:val="0"/>
        <w:spacing w:after="120"/>
        <w:contextualSpacing/>
        <w:jc w:val="both"/>
        <w:rPr>
          <w:rFonts w:ascii="Arial" w:eastAsia="Arial" w:hAnsi="Arial" w:cs="Arial"/>
          <w:b/>
          <w:bCs/>
          <w:i/>
          <w:iCs/>
          <w:sz w:val="22"/>
          <w:szCs w:val="22"/>
          <w:shd w:val="clear" w:color="auto" w:fill="FFFFFF"/>
          <w:lang w:val="en-GB"/>
        </w:rPr>
      </w:pPr>
      <w:r w:rsidRPr="00435D53">
        <w:rPr>
          <w:rFonts w:ascii="Arial" w:eastAsia="Calibri" w:hAnsi="Arial" w:cs="Arial"/>
          <w:sz w:val="22"/>
          <w:szCs w:val="22"/>
          <w:lang w:val="en-GB"/>
        </w:rPr>
        <w:t>L4.5 The ability to evaluate the role of historical, structural, cultural and ideational dimensions of domestic and international political processes, in theory and in practice.</w:t>
      </w:r>
    </w:p>
    <w:p w14:paraId="44589380" w14:textId="77777777" w:rsidR="00435D53" w:rsidRPr="00435D53" w:rsidRDefault="00435D53" w:rsidP="00435D53">
      <w:pPr>
        <w:widowControl w:val="0"/>
        <w:numPr>
          <w:ilvl w:val="0"/>
          <w:numId w:val="4"/>
        </w:numPr>
        <w:autoSpaceDE w:val="0"/>
        <w:autoSpaceDN w:val="0"/>
        <w:adjustRightInd w:val="0"/>
        <w:spacing w:after="120"/>
        <w:contextualSpacing/>
        <w:jc w:val="both"/>
        <w:rPr>
          <w:rFonts w:ascii="Arial" w:eastAsia="Calibri" w:hAnsi="Arial" w:cs="Arial"/>
          <w:sz w:val="22"/>
          <w:szCs w:val="22"/>
          <w:lang w:val="en-GB"/>
        </w:rPr>
      </w:pPr>
      <w:r w:rsidRPr="00435D53">
        <w:rPr>
          <w:rFonts w:ascii="Arial" w:eastAsia="Calibri" w:hAnsi="Arial" w:cs="Arial"/>
          <w:sz w:val="22"/>
          <w:szCs w:val="22"/>
          <w:lang w:val="en-GB"/>
        </w:rPr>
        <w:t>L4.6 Awareness of the importance of information literacy and library skills for studying and researching at university.</w:t>
      </w:r>
    </w:p>
    <w:p w14:paraId="151F72CA" w14:textId="77777777" w:rsidR="00435D53" w:rsidRPr="00435D53" w:rsidRDefault="00435D53" w:rsidP="00435D53">
      <w:pPr>
        <w:widowControl w:val="0"/>
        <w:numPr>
          <w:ilvl w:val="0"/>
          <w:numId w:val="4"/>
        </w:numPr>
        <w:autoSpaceDE w:val="0"/>
        <w:autoSpaceDN w:val="0"/>
        <w:adjustRightInd w:val="0"/>
        <w:spacing w:after="120"/>
        <w:contextualSpacing/>
        <w:jc w:val="both"/>
        <w:rPr>
          <w:rFonts w:ascii="Arial" w:eastAsia="Calibri" w:hAnsi="Arial" w:cs="Arial"/>
          <w:sz w:val="22"/>
          <w:szCs w:val="22"/>
          <w:lang w:val="en-GB"/>
        </w:rPr>
      </w:pPr>
      <w:r w:rsidRPr="00435D53">
        <w:rPr>
          <w:rFonts w:ascii="Arial" w:eastAsia="Calibri" w:hAnsi="Arial" w:cs="Arial"/>
          <w:sz w:val="22"/>
          <w:szCs w:val="22"/>
          <w:lang w:val="en-GB"/>
        </w:rPr>
        <w:t>L4.8 A successful transition to the demands and expectations of university-level study.</w:t>
      </w:r>
    </w:p>
    <w:p w14:paraId="72836853" w14:textId="77777777" w:rsidR="00435D53" w:rsidRPr="00435D53" w:rsidRDefault="00435D53" w:rsidP="00435D53">
      <w:pPr>
        <w:widowControl w:val="0"/>
        <w:autoSpaceDE w:val="0"/>
        <w:autoSpaceDN w:val="0"/>
        <w:spacing w:before="240" w:after="240" w:line="276" w:lineRule="auto"/>
        <w:outlineLvl w:val="0"/>
        <w:rPr>
          <w:rFonts w:ascii="Arial" w:eastAsia="Arial" w:hAnsi="Arial" w:cs="Arial"/>
          <w:b/>
          <w:bCs/>
          <w:sz w:val="32"/>
          <w:szCs w:val="36"/>
          <w:lang w:val="en-GB"/>
        </w:rPr>
      </w:pPr>
      <w:r w:rsidRPr="00435D53">
        <w:rPr>
          <w:rFonts w:ascii="Arial" w:eastAsia="Arial" w:hAnsi="Arial" w:cs="Arial"/>
          <w:b/>
          <w:bCs/>
          <w:sz w:val="32"/>
          <w:szCs w:val="36"/>
          <w:lang w:val="en-GB"/>
        </w:rPr>
        <w:t>Indicative syllabus content</w:t>
      </w:r>
    </w:p>
    <w:p w14:paraId="36463A27"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The Age of Revolutions: American, French and Industrial Revolutions.</w:t>
      </w:r>
    </w:p>
    <w:p w14:paraId="3F31C9B4"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Principal ideologies and their impact: Reaction and Conservatism; Liberalism, Nationalism, and Socialism.</w:t>
      </w:r>
    </w:p>
    <w:p w14:paraId="7413C891"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The European Age: Expansion and New Imperialism.</w:t>
      </w:r>
    </w:p>
    <w:p w14:paraId="36025C23"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lastRenderedPageBreak/>
        <w:t>The early modern period versus the late modern Europe: disillusionment</w:t>
      </w:r>
    </w:p>
    <w:p w14:paraId="13956F21"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20</w:t>
      </w:r>
      <w:r w:rsidRPr="00435D53">
        <w:rPr>
          <w:rFonts w:ascii="Arial" w:eastAsia="Arial" w:hAnsi="Arial" w:cs="Arial"/>
          <w:sz w:val="22"/>
          <w:szCs w:val="22"/>
          <w:vertAlign w:val="superscript"/>
          <w:lang w:val="en-GB"/>
        </w:rPr>
        <w:t>th</w:t>
      </w:r>
      <w:r w:rsidRPr="00435D53">
        <w:rPr>
          <w:rFonts w:ascii="Arial" w:eastAsia="Arial" w:hAnsi="Arial" w:cs="Arial"/>
          <w:sz w:val="22"/>
          <w:szCs w:val="22"/>
          <w:lang w:val="en-GB"/>
        </w:rPr>
        <w:t xml:space="preserve"> Century: World Wars and totalitarianism</w:t>
      </w:r>
    </w:p>
    <w:p w14:paraId="66D4F23E"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Cold War and Communism; European integration and Globalization</w:t>
      </w:r>
    </w:p>
    <w:p w14:paraId="125E29A4" w14:textId="77777777" w:rsidR="00435D53" w:rsidRPr="00435D53" w:rsidRDefault="00435D53" w:rsidP="00435D53">
      <w:pPr>
        <w:widowControl w:val="0"/>
        <w:numPr>
          <w:ilvl w:val="0"/>
          <w:numId w:val="2"/>
        </w:numPr>
        <w:autoSpaceDE w:val="0"/>
        <w:autoSpaceDN w:val="0"/>
        <w:spacing w:after="120" w:line="276" w:lineRule="auto"/>
        <w:contextualSpacing/>
        <w:jc w:val="both"/>
        <w:rPr>
          <w:rFonts w:ascii="Arial" w:eastAsia="Arial" w:hAnsi="Arial" w:cs="Arial"/>
          <w:sz w:val="22"/>
          <w:szCs w:val="22"/>
          <w:lang w:val="en-GB"/>
        </w:rPr>
      </w:pPr>
      <w:r w:rsidRPr="00435D53">
        <w:rPr>
          <w:rFonts w:ascii="Arial" w:eastAsia="Arial" w:hAnsi="Arial" w:cs="Arial"/>
          <w:sz w:val="22"/>
          <w:szCs w:val="22"/>
          <w:lang w:val="en-GB"/>
        </w:rPr>
        <w:t>1989 and its Aftermath. Globalization and post-modernism. Is liberalism the end of history?</w:t>
      </w:r>
    </w:p>
    <w:p w14:paraId="41702862"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t>Teaching</w:t>
      </w:r>
      <w:r w:rsidRPr="00435D53">
        <w:rPr>
          <w:rFonts w:ascii="Arial" w:eastAsia="Arial" w:hAnsi="Arial" w:cs="Arial"/>
          <w:b/>
          <w:bCs/>
          <w:spacing w:val="15"/>
          <w:sz w:val="32"/>
          <w:szCs w:val="36"/>
          <w:lang w:val="en-GB"/>
        </w:rPr>
        <w:t xml:space="preserve"> </w:t>
      </w:r>
      <w:r w:rsidRPr="00435D53">
        <w:rPr>
          <w:rFonts w:ascii="Arial" w:eastAsia="Arial" w:hAnsi="Arial" w:cs="Arial"/>
          <w:b/>
          <w:bCs/>
          <w:sz w:val="32"/>
          <w:szCs w:val="36"/>
          <w:lang w:val="en-GB"/>
        </w:rPr>
        <w:t>and</w:t>
      </w:r>
      <w:r w:rsidRPr="00435D53">
        <w:rPr>
          <w:rFonts w:ascii="Arial" w:eastAsia="Arial" w:hAnsi="Arial" w:cs="Arial"/>
          <w:b/>
          <w:bCs/>
          <w:spacing w:val="16"/>
          <w:sz w:val="32"/>
          <w:szCs w:val="36"/>
          <w:lang w:val="en-GB"/>
        </w:rPr>
        <w:t xml:space="preserve"> </w:t>
      </w:r>
      <w:r w:rsidRPr="00435D53">
        <w:rPr>
          <w:rFonts w:ascii="Arial" w:eastAsia="Arial" w:hAnsi="Arial" w:cs="Arial"/>
          <w:b/>
          <w:bCs/>
          <w:sz w:val="32"/>
          <w:szCs w:val="36"/>
          <w:lang w:val="en-GB"/>
        </w:rPr>
        <w:t>learning</w:t>
      </w:r>
      <w:r w:rsidRPr="00435D53">
        <w:rPr>
          <w:rFonts w:ascii="Arial" w:eastAsia="Arial" w:hAnsi="Arial" w:cs="Arial"/>
          <w:b/>
          <w:bCs/>
          <w:spacing w:val="16"/>
          <w:sz w:val="32"/>
          <w:szCs w:val="36"/>
          <w:lang w:val="en-GB"/>
        </w:rPr>
        <w:t xml:space="preserve"> </w:t>
      </w:r>
      <w:r w:rsidRPr="00435D53">
        <w:rPr>
          <w:rFonts w:ascii="Arial" w:eastAsia="Arial" w:hAnsi="Arial" w:cs="Arial"/>
          <w:b/>
          <w:bCs/>
          <w:sz w:val="32"/>
          <w:szCs w:val="36"/>
          <w:lang w:val="en-GB"/>
        </w:rPr>
        <w:t>methods</w:t>
      </w:r>
    </w:p>
    <w:p w14:paraId="06CA0D19" w14:textId="77777777" w:rsidR="00435D53" w:rsidRPr="00435D53" w:rsidRDefault="00435D53" w:rsidP="00435D53">
      <w:pPr>
        <w:contextualSpacing/>
        <w:jc w:val="both"/>
        <w:textAlignment w:val="baseline"/>
        <w:rPr>
          <w:rFonts w:ascii="Arial" w:eastAsia="Times New Roman" w:hAnsi="Arial" w:cs="Arial"/>
          <w:sz w:val="22"/>
          <w:szCs w:val="22"/>
          <w:shd w:val="clear" w:color="auto" w:fill="FFFFFF"/>
          <w:lang w:val="en-GB" w:eastAsia="en-GB"/>
        </w:rPr>
      </w:pPr>
      <w:r w:rsidRPr="00435D53">
        <w:rPr>
          <w:rFonts w:ascii="Arial" w:eastAsia="Times New Roman" w:hAnsi="Arial" w:cs="Arial"/>
          <w:sz w:val="22"/>
          <w:szCs w:val="22"/>
          <w:shd w:val="clear" w:color="auto" w:fill="FFFFFF"/>
          <w:lang w:val="en-GB" w:eastAsia="en-GB"/>
        </w:rPr>
        <w:t xml:space="preserve">Teaching combines weekly lectures (module leader) and workshops (led by one or two other teachers, depending on the number of workshop groups). Keeping a </w:t>
      </w:r>
      <w:proofErr w:type="gramStart"/>
      <w:r w:rsidRPr="00435D53">
        <w:rPr>
          <w:rFonts w:ascii="Arial" w:eastAsia="Times New Roman" w:hAnsi="Arial" w:cs="Arial"/>
          <w:sz w:val="22"/>
          <w:szCs w:val="22"/>
          <w:shd w:val="clear" w:color="auto" w:fill="FFFFFF"/>
          <w:lang w:val="en-GB" w:eastAsia="en-GB"/>
        </w:rPr>
        <w:t>more or less chronological</w:t>
      </w:r>
      <w:proofErr w:type="gramEnd"/>
      <w:r w:rsidRPr="00435D53">
        <w:rPr>
          <w:rFonts w:ascii="Arial" w:eastAsia="Times New Roman" w:hAnsi="Arial" w:cs="Arial"/>
          <w:sz w:val="22"/>
          <w:szCs w:val="22"/>
          <w:shd w:val="clear" w:color="auto" w:fill="FFFFFF"/>
          <w:lang w:val="en-GB" w:eastAsia="en-GB"/>
        </w:rPr>
        <w:t xml:space="preserve"> order, the lectures present the module content by topics. Each has a separate power point presentation that highlights key points for a given topic (for further study in the textbook). The lecturer encourages students to engages in discussion to ensure they are following and understanding the reviewed material, especially as it relates to the evolution of such fundamental ideas as citizenship, government, liberty, equality, power, etc. </w:t>
      </w:r>
      <w:bookmarkStart w:id="1" w:name="_Hlk193975554"/>
      <w:r w:rsidRPr="00435D53">
        <w:rPr>
          <w:rFonts w:ascii="Arial" w:eastAsia="Times New Roman" w:hAnsi="Arial" w:cs="Arial"/>
          <w:sz w:val="22"/>
          <w:szCs w:val="22"/>
          <w:shd w:val="clear" w:color="auto" w:fill="FFFFFF"/>
          <w:lang w:val="en-GB" w:eastAsia="en-GB"/>
        </w:rPr>
        <w:t>Workshops review assigned readings, explore historical case study and scenario individually or in small groups, encourage research using IT tools, and provides opportunities to clarify more complex issues covered in lectures.</w:t>
      </w:r>
      <w:bookmarkEnd w:id="1"/>
    </w:p>
    <w:p w14:paraId="1065353A" w14:textId="77777777" w:rsidR="00435D53" w:rsidRPr="00435D53" w:rsidRDefault="00435D53" w:rsidP="00435D53">
      <w:pPr>
        <w:contextualSpacing/>
        <w:jc w:val="both"/>
        <w:textAlignment w:val="baseline"/>
        <w:rPr>
          <w:rFonts w:ascii="Times New Roman" w:eastAsia="Times New Roman" w:hAnsi="Times New Roman" w:cs="Times New Roman"/>
          <w:shd w:val="clear" w:color="auto" w:fill="FFFFFF"/>
          <w:lang w:val="en-GB" w:eastAsia="en-GB"/>
        </w:rPr>
      </w:pPr>
    </w:p>
    <w:tbl>
      <w:tblPr>
        <w:tblStyle w:val="GridTable1Light1"/>
        <w:tblW w:w="5000" w:type="pct"/>
        <w:tblLook w:val="06A0" w:firstRow="1" w:lastRow="0" w:firstColumn="1" w:lastColumn="0" w:noHBand="1" w:noVBand="1"/>
      </w:tblPr>
      <w:tblGrid>
        <w:gridCol w:w="5122"/>
        <w:gridCol w:w="1996"/>
        <w:gridCol w:w="1936"/>
      </w:tblGrid>
      <w:tr w:rsidR="00435D53" w:rsidRPr="00435D53" w14:paraId="2FDFEE0C"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5B7ADF1"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Activity type</w:t>
            </w:r>
          </w:p>
        </w:tc>
        <w:tc>
          <w:tcPr>
            <w:tcW w:w="1102" w:type="pct"/>
          </w:tcPr>
          <w:p w14:paraId="4298AF0C" w14:textId="77777777" w:rsidR="00435D53" w:rsidRPr="00435D53" w:rsidRDefault="00435D53" w:rsidP="00435D53">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Category</w:t>
            </w:r>
          </w:p>
        </w:tc>
        <w:tc>
          <w:tcPr>
            <w:tcW w:w="1069" w:type="pct"/>
          </w:tcPr>
          <w:p w14:paraId="7680378C" w14:textId="77777777" w:rsidR="00435D53" w:rsidRPr="00435D53" w:rsidRDefault="00435D53" w:rsidP="00435D53">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Student learning and teaching hours*</w:t>
            </w:r>
          </w:p>
        </w:tc>
      </w:tr>
      <w:tr w:rsidR="00435D53" w:rsidRPr="00435D53" w14:paraId="56F29D4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CBC0353"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Lecture</w:t>
            </w:r>
          </w:p>
        </w:tc>
        <w:tc>
          <w:tcPr>
            <w:tcW w:w="1102" w:type="pct"/>
          </w:tcPr>
          <w:p w14:paraId="13D84D23"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6C140437"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45</w:t>
            </w:r>
          </w:p>
        </w:tc>
      </w:tr>
      <w:tr w:rsidR="00435D53" w:rsidRPr="00435D53" w14:paraId="4E3DF83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4888AD4"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Seminar</w:t>
            </w:r>
          </w:p>
        </w:tc>
        <w:tc>
          <w:tcPr>
            <w:tcW w:w="1102" w:type="pct"/>
          </w:tcPr>
          <w:p w14:paraId="7542BF47"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1CB105F3"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7FBDE1C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A67637E"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Tutorial</w:t>
            </w:r>
          </w:p>
        </w:tc>
        <w:tc>
          <w:tcPr>
            <w:tcW w:w="1102" w:type="pct"/>
          </w:tcPr>
          <w:p w14:paraId="2B609DA2"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348C26EB"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4242DE5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28AA7E5"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Project supervisor</w:t>
            </w:r>
          </w:p>
        </w:tc>
        <w:tc>
          <w:tcPr>
            <w:tcW w:w="1102" w:type="pct"/>
          </w:tcPr>
          <w:p w14:paraId="0C57BC8F"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1CE96E8D"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58E63A8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A5824D2"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Demonstration</w:t>
            </w:r>
          </w:p>
        </w:tc>
        <w:tc>
          <w:tcPr>
            <w:tcW w:w="1102" w:type="pct"/>
          </w:tcPr>
          <w:p w14:paraId="428939C5"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257A1E39"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0961760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35F8A36"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Practical classes and workshops</w:t>
            </w:r>
          </w:p>
        </w:tc>
        <w:tc>
          <w:tcPr>
            <w:tcW w:w="1102" w:type="pct"/>
          </w:tcPr>
          <w:p w14:paraId="5345EC31"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3C8304F1"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45</w:t>
            </w:r>
          </w:p>
        </w:tc>
      </w:tr>
      <w:tr w:rsidR="00435D53" w:rsidRPr="00435D53" w14:paraId="26CC8D9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AF9DAA2"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Supervised time in studio/workshop</w:t>
            </w:r>
          </w:p>
        </w:tc>
        <w:tc>
          <w:tcPr>
            <w:tcW w:w="1102" w:type="pct"/>
          </w:tcPr>
          <w:p w14:paraId="5E456EDD"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28BAF16C"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449D688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0615731"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Fieldwork</w:t>
            </w:r>
          </w:p>
        </w:tc>
        <w:tc>
          <w:tcPr>
            <w:tcW w:w="1102" w:type="pct"/>
          </w:tcPr>
          <w:p w14:paraId="015AAB27"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0E649B10"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1D540B5E"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5BF5BAB"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External visits</w:t>
            </w:r>
          </w:p>
        </w:tc>
        <w:tc>
          <w:tcPr>
            <w:tcW w:w="1102" w:type="pct"/>
          </w:tcPr>
          <w:p w14:paraId="792C8AD5"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3CD6F3CE"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6BE9E37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C44CD58"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Work based learning</w:t>
            </w:r>
          </w:p>
        </w:tc>
        <w:tc>
          <w:tcPr>
            <w:tcW w:w="1102" w:type="pct"/>
          </w:tcPr>
          <w:p w14:paraId="36868BA6"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62A8419C"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6E5990A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6C97993"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Scheduled online learning</w:t>
            </w:r>
          </w:p>
        </w:tc>
        <w:tc>
          <w:tcPr>
            <w:tcW w:w="1102" w:type="pct"/>
          </w:tcPr>
          <w:p w14:paraId="7A49A83B"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76C7E999"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0F220F8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D107E62"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Other learning</w:t>
            </w:r>
          </w:p>
        </w:tc>
        <w:tc>
          <w:tcPr>
            <w:tcW w:w="1102" w:type="pct"/>
          </w:tcPr>
          <w:p w14:paraId="7CCD7CB2"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Scheduled</w:t>
            </w:r>
          </w:p>
        </w:tc>
        <w:tc>
          <w:tcPr>
            <w:tcW w:w="1069" w:type="pct"/>
          </w:tcPr>
          <w:p w14:paraId="7235A5AF"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3569622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8B9951E"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Total scheduled</w:t>
            </w:r>
          </w:p>
        </w:tc>
        <w:tc>
          <w:tcPr>
            <w:tcW w:w="1102" w:type="pct"/>
          </w:tcPr>
          <w:p w14:paraId="729A5DC9"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270CE993"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90</w:t>
            </w:r>
          </w:p>
        </w:tc>
      </w:tr>
      <w:tr w:rsidR="00435D53" w:rsidRPr="00435D53" w14:paraId="6C68597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6E64888"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Placement</w:t>
            </w:r>
          </w:p>
        </w:tc>
        <w:tc>
          <w:tcPr>
            <w:tcW w:w="1102" w:type="pct"/>
          </w:tcPr>
          <w:p w14:paraId="6B795A40"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Placement</w:t>
            </w:r>
          </w:p>
        </w:tc>
        <w:tc>
          <w:tcPr>
            <w:tcW w:w="1069" w:type="pct"/>
          </w:tcPr>
          <w:p w14:paraId="29884914"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435D53" w:rsidRPr="00435D53" w14:paraId="5D54B6B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A3CCB7F"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Independent study</w:t>
            </w:r>
          </w:p>
        </w:tc>
        <w:tc>
          <w:tcPr>
            <w:tcW w:w="1102" w:type="pct"/>
          </w:tcPr>
          <w:p w14:paraId="0957B9DB"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Independent</w:t>
            </w:r>
          </w:p>
        </w:tc>
        <w:tc>
          <w:tcPr>
            <w:tcW w:w="1069" w:type="pct"/>
          </w:tcPr>
          <w:p w14:paraId="0581BDA3"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110</w:t>
            </w:r>
          </w:p>
        </w:tc>
      </w:tr>
      <w:tr w:rsidR="00435D53" w:rsidRPr="00435D53" w14:paraId="095E56D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5F31DB2" w14:textId="77777777" w:rsidR="00435D53" w:rsidRPr="00435D53" w:rsidRDefault="00435D53" w:rsidP="00435D53">
            <w:pPr>
              <w:spacing w:before="80" w:after="80"/>
              <w:contextualSpacing/>
              <w:rPr>
                <w:rFonts w:ascii="Arial" w:eastAsia="Arial" w:hAnsi="Arial" w:cs="Arial"/>
                <w:lang w:val="en-GB"/>
              </w:rPr>
            </w:pPr>
            <w:r w:rsidRPr="00435D53">
              <w:rPr>
                <w:rFonts w:ascii="Arial" w:eastAsia="Arial" w:hAnsi="Arial" w:cs="Arial"/>
                <w:lang w:val="en-GB"/>
              </w:rPr>
              <w:t>Total student learning and teaching hours</w:t>
            </w:r>
          </w:p>
        </w:tc>
        <w:tc>
          <w:tcPr>
            <w:tcW w:w="1102" w:type="pct"/>
          </w:tcPr>
          <w:p w14:paraId="2AC6EF83"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2CDF30C2" w14:textId="77777777" w:rsidR="00435D53" w:rsidRPr="00435D53" w:rsidRDefault="00435D53" w:rsidP="00435D53">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435D53">
              <w:rPr>
                <w:rFonts w:ascii="Arial" w:eastAsia="Arial" w:hAnsi="Arial" w:cs="Arial"/>
                <w:lang w:val="en-GB"/>
              </w:rPr>
              <w:t>200</w:t>
            </w:r>
          </w:p>
        </w:tc>
      </w:tr>
    </w:tbl>
    <w:p w14:paraId="03368A8B" w14:textId="77777777" w:rsidR="00435D53" w:rsidRPr="00435D53" w:rsidRDefault="00435D53" w:rsidP="00435D53">
      <w:pPr>
        <w:widowControl w:val="0"/>
        <w:autoSpaceDE w:val="0"/>
        <w:autoSpaceDN w:val="0"/>
        <w:spacing w:before="120" w:after="120"/>
        <w:contextualSpacing/>
        <w:rPr>
          <w:rFonts w:ascii="Arial" w:eastAsia="Arial" w:hAnsi="Arial" w:cs="Arial"/>
          <w:sz w:val="22"/>
          <w:szCs w:val="22"/>
          <w:lang w:val="en-GB"/>
        </w:rPr>
      </w:pPr>
      <w:r w:rsidRPr="00435D53">
        <w:rPr>
          <w:rFonts w:ascii="Arial" w:eastAsia="Arial" w:hAnsi="Arial" w:cs="Arial"/>
          <w:sz w:val="22"/>
          <w:szCs w:val="22"/>
          <w:lang w:val="en-GB"/>
        </w:rPr>
        <w:t>*</w:t>
      </w:r>
      <w:proofErr w:type="gramStart"/>
      <w:r w:rsidRPr="00435D53">
        <w:rPr>
          <w:rFonts w:ascii="Arial" w:eastAsia="Arial" w:hAnsi="Arial" w:cs="Arial"/>
          <w:sz w:val="22"/>
          <w:szCs w:val="22"/>
          <w:lang w:val="en-GB"/>
        </w:rPr>
        <w:t>hours</w:t>
      </w:r>
      <w:proofErr w:type="gramEnd"/>
      <w:r w:rsidRPr="00435D53">
        <w:rPr>
          <w:rFonts w:ascii="Arial" w:eastAsia="Arial" w:hAnsi="Arial" w:cs="Arial"/>
          <w:sz w:val="22"/>
          <w:szCs w:val="22"/>
          <w:lang w:val="en-GB"/>
        </w:rPr>
        <w:t xml:space="preserve"> per activity type are indicative and subject to change.</w:t>
      </w:r>
    </w:p>
    <w:p w14:paraId="5E6DA374" w14:textId="77777777" w:rsidR="00435D53" w:rsidRPr="00435D53" w:rsidRDefault="00435D53" w:rsidP="00435D53">
      <w:pPr>
        <w:widowControl w:val="0"/>
        <w:autoSpaceDE w:val="0"/>
        <w:autoSpaceDN w:val="0"/>
        <w:spacing w:after="120"/>
        <w:contextualSpacing/>
        <w:rPr>
          <w:rFonts w:ascii="Arial" w:eastAsia="Arial" w:hAnsi="Arial" w:cs="Arial"/>
          <w:sz w:val="22"/>
          <w:szCs w:val="22"/>
          <w:lang w:val="en-GB"/>
        </w:rPr>
      </w:pPr>
    </w:p>
    <w:p w14:paraId="2F247262"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t>Assessment rationale: why has this assessment been used for this module?</w:t>
      </w:r>
    </w:p>
    <w:p w14:paraId="2444F0E5" w14:textId="77777777" w:rsidR="00435D53" w:rsidRPr="00435D53" w:rsidRDefault="00435D53" w:rsidP="00435D53">
      <w:pPr>
        <w:widowControl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lastRenderedPageBreak/>
        <w:t>The assessment structure for the 2</w:t>
      </w:r>
      <w:r w:rsidRPr="00435D53">
        <w:rPr>
          <w:rFonts w:ascii="Arial" w:eastAsia="Arial" w:hAnsi="Arial" w:cs="Arial"/>
          <w:sz w:val="22"/>
          <w:szCs w:val="22"/>
          <w:vertAlign w:val="superscript"/>
          <w:lang w:val="en-GB"/>
        </w:rPr>
        <w:t>nd</w:t>
      </w:r>
      <w:r w:rsidRPr="00435D53">
        <w:rPr>
          <w:rFonts w:ascii="Arial" w:eastAsia="Arial" w:hAnsi="Arial" w:cs="Arial"/>
          <w:sz w:val="22"/>
          <w:szCs w:val="22"/>
          <w:lang w:val="en-GB"/>
        </w:rPr>
        <w:t xml:space="preserve"> semester module at Level 4 has two main aims: firstly, to understand </w:t>
      </w:r>
      <w:r w:rsidRPr="00435D53">
        <w:rPr>
          <w:rFonts w:ascii="Arial" w:eastAsia="Arial" w:hAnsi="Arial" w:cs="Arial"/>
          <w:sz w:val="22"/>
          <w:szCs w:val="22"/>
          <w:lang w:val="en-US"/>
        </w:rPr>
        <w:t xml:space="preserve">module </w:t>
      </w:r>
      <w:r w:rsidRPr="00435D53">
        <w:rPr>
          <w:rFonts w:ascii="Arial" w:eastAsia="Arial" w:hAnsi="Arial" w:cs="Arial"/>
          <w:sz w:val="22"/>
          <w:szCs w:val="22"/>
          <w:lang w:val="en-GB"/>
        </w:rPr>
        <w:t xml:space="preserve">content and secondly, to develop effective study habits, essential for level 4 and beyond. </w:t>
      </w:r>
      <w:r w:rsidRPr="00435D53">
        <w:rPr>
          <w:rFonts w:ascii="Arial" w:eastAsia="Arial" w:hAnsi="Arial" w:cs="Arial"/>
          <w:sz w:val="22"/>
          <w:szCs w:val="22"/>
          <w:lang w:val="en-US"/>
        </w:rPr>
        <w:t>Brief reactive notes on issues discussed in class or in assigned readings, along with in-class exams, help track progress, reinforce regular learning, and distribute the assessment load more evenly throughout the semester.</w:t>
      </w:r>
    </w:p>
    <w:p w14:paraId="03DA4C20" w14:textId="77777777" w:rsidR="00435D53" w:rsidRPr="00435D53" w:rsidRDefault="00435D53" w:rsidP="00435D53">
      <w:pPr>
        <w:widowControl w:val="0"/>
        <w:spacing w:after="120"/>
        <w:contextualSpacing/>
        <w:jc w:val="both"/>
        <w:rPr>
          <w:rFonts w:ascii="Arial" w:eastAsia="Arial" w:hAnsi="Arial" w:cs="Arial"/>
          <w:sz w:val="22"/>
          <w:szCs w:val="22"/>
          <w:lang w:val="en-GB"/>
        </w:rPr>
      </w:pPr>
    </w:p>
    <w:p w14:paraId="68A70D50" w14:textId="77777777" w:rsidR="00435D53" w:rsidRPr="00435D53" w:rsidRDefault="00435D53" w:rsidP="00435D53">
      <w:pPr>
        <w:widowControl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 xml:space="preserve">Portfolio: The portfolio grade worth 60% is made up </w:t>
      </w:r>
      <w:proofErr w:type="gramStart"/>
      <w:r w:rsidRPr="00435D53">
        <w:rPr>
          <w:rFonts w:ascii="Arial" w:eastAsia="Arial" w:hAnsi="Arial" w:cs="Arial"/>
          <w:sz w:val="22"/>
          <w:szCs w:val="22"/>
          <w:lang w:val="en-GB"/>
        </w:rPr>
        <w:t>of  four</w:t>
      </w:r>
      <w:proofErr w:type="gramEnd"/>
      <w:r w:rsidRPr="00435D53">
        <w:rPr>
          <w:rFonts w:ascii="Arial" w:eastAsia="Arial" w:hAnsi="Arial" w:cs="Arial"/>
          <w:sz w:val="22"/>
          <w:szCs w:val="22"/>
          <w:lang w:val="en-GB"/>
        </w:rPr>
        <w:t xml:space="preserve"> reactive notes (600-700 words) </w:t>
      </w:r>
      <w:r w:rsidRPr="00435D53">
        <w:rPr>
          <w:rFonts w:ascii="Arial" w:eastAsia="Arial" w:hAnsi="Arial" w:cs="Arial"/>
          <w:sz w:val="22"/>
          <w:szCs w:val="22"/>
          <w:lang w:val="en-US"/>
        </w:rPr>
        <w:t xml:space="preserve">Feedback on both reflective notes helps students improve their analytical and writing skills. </w:t>
      </w:r>
      <w:r w:rsidRPr="00435D53">
        <w:rPr>
          <w:rFonts w:ascii="Arial" w:eastAsia="Arial" w:hAnsi="Arial" w:cs="Arial"/>
          <w:sz w:val="22"/>
          <w:szCs w:val="22"/>
          <w:lang w:val="en-GB"/>
        </w:rPr>
        <w:t xml:space="preserve">This approach ensures student engagement and consistent progress by requiring regular reading and active participation (module LOs 1, 3, 5 and 7). </w:t>
      </w:r>
    </w:p>
    <w:p w14:paraId="6BB69DE9"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p>
    <w:p w14:paraId="57D4EA68"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The reactive notes are submitted collectively as a single portfolio assessment, which constitutes 60% of the total module grade. Students are required to complete these notes regularly, following the schedule provided by the instructor at the beginning of the semester. This ongoing process enables students to receive continuous feedback and remain actively engaged throughout the module. Each individual note carries equal weight within the overall portfolio mark.</w:t>
      </w:r>
    </w:p>
    <w:p w14:paraId="1E316DE0"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p>
    <w:p w14:paraId="6950F8E6" w14:textId="77777777" w:rsidR="00435D53" w:rsidRPr="00435D53" w:rsidRDefault="00435D53" w:rsidP="00435D53">
      <w:pPr>
        <w:widowControl w:val="0"/>
        <w:autoSpaceDE w:val="0"/>
        <w:autoSpaceDN w:val="0"/>
        <w:spacing w:after="120"/>
        <w:contextualSpacing/>
        <w:rPr>
          <w:rFonts w:ascii="Arial" w:eastAsia="Arial" w:hAnsi="Arial" w:cs="Arial"/>
          <w:sz w:val="22"/>
          <w:szCs w:val="22"/>
          <w:lang w:val="en-US"/>
        </w:rPr>
      </w:pPr>
      <w:r w:rsidRPr="00435D53">
        <w:rPr>
          <w:rFonts w:ascii="Arial" w:eastAsia="Arial" w:hAnsi="Arial" w:cs="Arial"/>
          <w:b/>
          <w:bCs/>
          <w:sz w:val="22"/>
          <w:szCs w:val="22"/>
          <w:lang w:val="en-GB"/>
        </w:rPr>
        <w:t>Final exam</w:t>
      </w:r>
      <w:r w:rsidRPr="00435D53">
        <w:rPr>
          <w:rFonts w:ascii="Arial" w:eastAsia="Arial" w:hAnsi="Arial" w:cs="Arial"/>
          <w:sz w:val="22"/>
          <w:szCs w:val="22"/>
          <w:lang w:val="en-GB"/>
        </w:rPr>
        <w:t xml:space="preserve"> (90 minutes, 40% of the total grade) usually consists of three broad, essay-type questions evaluating a thorough comprehension of European tradition. This assessment method tests students' knowledge and understanding of Europe’s evolving past, while challenging their analytical skills. The final exam aligns with LOs 2, 4, and 6.</w:t>
      </w:r>
    </w:p>
    <w:p w14:paraId="6269772E" w14:textId="77777777" w:rsidR="00435D53" w:rsidRPr="00435D53" w:rsidRDefault="00435D53" w:rsidP="00435D53">
      <w:pPr>
        <w:widowControl w:val="0"/>
        <w:autoSpaceDE w:val="0"/>
        <w:autoSpaceDN w:val="0"/>
        <w:spacing w:after="120"/>
        <w:contextualSpacing/>
        <w:jc w:val="both"/>
        <w:rPr>
          <w:rFonts w:ascii="Times New Roman" w:eastAsia="Arial" w:hAnsi="Times New Roman" w:cs="Times New Roman"/>
          <w:shd w:val="clear" w:color="auto" w:fill="FFFFFF"/>
          <w:lang w:val="en-GB"/>
        </w:rPr>
      </w:pPr>
    </w:p>
    <w:p w14:paraId="030E0192"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6"/>
          <w:lang w:val="en-GB"/>
        </w:rPr>
      </w:pPr>
      <w:r w:rsidRPr="00435D53">
        <w:rPr>
          <w:rFonts w:ascii="Arial" w:eastAsia="Arial" w:hAnsi="Arial" w:cs="Arial"/>
          <w:b/>
          <w:bCs/>
          <w:sz w:val="32"/>
          <w:szCs w:val="36"/>
          <w:lang w:val="en-GB"/>
        </w:rPr>
        <w:t>Assessment criteria: what criteria will be used to assess my work on this module?</w:t>
      </w:r>
    </w:p>
    <w:p w14:paraId="4B5EFA0E" w14:textId="77777777" w:rsidR="00435D53" w:rsidRPr="00435D53" w:rsidRDefault="00435D53" w:rsidP="00435D53">
      <w:pPr>
        <w:widowControl w:val="0"/>
        <w:autoSpaceDE w:val="0"/>
        <w:autoSpaceDN w:val="0"/>
        <w:spacing w:after="120"/>
        <w:contextualSpacing/>
        <w:jc w:val="both"/>
        <w:rPr>
          <w:rFonts w:ascii="Arial" w:eastAsia="Times New Roman" w:hAnsi="Arial" w:cs="Arial"/>
          <w:sz w:val="22"/>
          <w:szCs w:val="22"/>
          <w:lang w:val="en-US"/>
        </w:rPr>
      </w:pPr>
      <w:r w:rsidRPr="00435D53">
        <w:rPr>
          <w:rFonts w:ascii="Arial" w:eastAsia="Times New Roman" w:hAnsi="Arial" w:cs="Arial"/>
          <w:sz w:val="22"/>
          <w:szCs w:val="22"/>
          <w:lang w:val="en-US"/>
        </w:rPr>
        <w:t>Reactive notes will assess students' knowledge and understanding of assigned readings and class materials, specifically evaluating their consistency in studying module content. The evaluation criteria, each carrying equal weight, are as follows: (1) Accuracy and understanding; (2) Relevance; (3) Background knowledge; (4) Clarity and coherence; (5) Quality of analysis.</w:t>
      </w:r>
    </w:p>
    <w:p w14:paraId="15ABD7E3" w14:textId="77777777" w:rsidR="00435D53" w:rsidRPr="00435D53" w:rsidRDefault="00435D53" w:rsidP="00435D53">
      <w:pPr>
        <w:widowControl w:val="0"/>
        <w:autoSpaceDE w:val="0"/>
        <w:autoSpaceDN w:val="0"/>
        <w:spacing w:after="120"/>
        <w:jc w:val="both"/>
        <w:rPr>
          <w:rFonts w:ascii="Arial" w:eastAsia="Times New Roman" w:hAnsi="Arial" w:cs="Arial"/>
          <w:sz w:val="22"/>
          <w:szCs w:val="22"/>
          <w:lang w:val="en-US"/>
        </w:rPr>
      </w:pPr>
      <w:r w:rsidRPr="00435D53">
        <w:rPr>
          <w:rFonts w:ascii="Arial" w:eastAsia="Times New Roman" w:hAnsi="Arial" w:cs="Arial"/>
          <w:sz w:val="22"/>
          <w:szCs w:val="22"/>
          <w:lang w:val="en-US"/>
        </w:rPr>
        <w:t>The final exam features much broader and more challenging questions; therefore, its assessment is based on the following criteria: (1) Relevance and precision—demonstrating the ability to directly address exam questions with concise, well-structured responses: (2) Analytical depth and critical thinking; (3) Background knowledge and the ability to compare and contrast (4) Clarity and coherence—ensuring logical structure, readability, and effective communication. While writing quality is also considered, it holds less weight in the overall assessment.</w:t>
      </w:r>
    </w:p>
    <w:p w14:paraId="7C85E00D"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The assessments will examine to what extent the student has demonstrated ability to:</w:t>
      </w:r>
    </w:p>
    <w:p w14:paraId="36F14297"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Understand the political, social, and economic impact of the Enlightenment and the French and Industrial Revolutions</w:t>
      </w:r>
    </w:p>
    <w:p w14:paraId="60947C09"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Grasping the long-term impact of the French Revolution on the course of Western Civilisation.</w:t>
      </w:r>
    </w:p>
    <w:p w14:paraId="3B6755AA"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Knowing and understanding the geopolitical, economic, and ideological factors that contributed to the rise and decline of European power.</w:t>
      </w:r>
    </w:p>
    <w:p w14:paraId="064E1FEC"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Examine the causes, progression, and consequences of the World Wars</w:t>
      </w:r>
    </w:p>
    <w:p w14:paraId="7E2B46F2"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Identify and explain the origins and influence of key intellectual movements from the 19</w:t>
      </w:r>
      <w:r w:rsidRPr="00435D53">
        <w:rPr>
          <w:rFonts w:ascii="Arial" w:eastAsia="Arial" w:hAnsi="Arial" w:cs="Arial"/>
          <w:sz w:val="22"/>
          <w:szCs w:val="22"/>
          <w:vertAlign w:val="superscript"/>
          <w:lang w:val="en-GB"/>
        </w:rPr>
        <w:t>th</w:t>
      </w:r>
      <w:r w:rsidRPr="00435D53">
        <w:rPr>
          <w:rFonts w:ascii="Arial" w:eastAsia="Arial" w:hAnsi="Arial" w:cs="Arial"/>
          <w:sz w:val="22"/>
          <w:szCs w:val="22"/>
          <w:lang w:val="en-GB"/>
        </w:rPr>
        <w:t xml:space="preserve"> to the 21</w:t>
      </w:r>
      <w:r w:rsidRPr="00435D53">
        <w:rPr>
          <w:rFonts w:ascii="Arial" w:eastAsia="Arial" w:hAnsi="Arial" w:cs="Arial"/>
          <w:sz w:val="22"/>
          <w:szCs w:val="22"/>
          <w:vertAlign w:val="superscript"/>
          <w:lang w:val="en-GB"/>
        </w:rPr>
        <w:t>st</w:t>
      </w:r>
      <w:r w:rsidRPr="00435D53">
        <w:rPr>
          <w:rFonts w:ascii="Arial" w:eastAsia="Arial" w:hAnsi="Arial" w:cs="Arial"/>
          <w:sz w:val="22"/>
          <w:szCs w:val="22"/>
          <w:lang w:val="en-GB"/>
        </w:rPr>
        <w:t xml:space="preserve"> centuries.</w:t>
      </w:r>
    </w:p>
    <w:p w14:paraId="5D4DA42E"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Analysing the collapse of Communism and the events of the recent past, such as globalization, European integration and its crisis, and threats to peace and liberty.</w:t>
      </w:r>
    </w:p>
    <w:p w14:paraId="06A052B4" w14:textId="77777777" w:rsidR="00435D53" w:rsidRPr="00435D53" w:rsidRDefault="00435D53" w:rsidP="00435D53">
      <w:pPr>
        <w:widowControl w:val="0"/>
        <w:numPr>
          <w:ilvl w:val="0"/>
          <w:numId w:val="3"/>
        </w:numPr>
        <w:autoSpaceDE w:val="0"/>
        <w:autoSpaceDN w:val="0"/>
        <w:spacing w:after="120"/>
        <w:contextualSpacing/>
        <w:jc w:val="both"/>
        <w:rPr>
          <w:rFonts w:ascii="Arial" w:eastAsia="Arial" w:hAnsi="Arial" w:cs="Arial"/>
          <w:sz w:val="22"/>
          <w:szCs w:val="22"/>
          <w:lang w:val="en-GB"/>
        </w:rPr>
      </w:pPr>
      <w:r w:rsidRPr="00435D53">
        <w:rPr>
          <w:rFonts w:ascii="Arial" w:eastAsia="Arial" w:hAnsi="Arial" w:cs="Arial"/>
          <w:sz w:val="22"/>
          <w:szCs w:val="22"/>
          <w:lang w:val="en-GB"/>
        </w:rPr>
        <w:t>Demonstrate independent research skills and the ability to engage in continuous learning.</w:t>
      </w:r>
    </w:p>
    <w:p w14:paraId="649CA0C2" w14:textId="77777777" w:rsidR="00435D53" w:rsidRPr="00435D53" w:rsidRDefault="00435D53" w:rsidP="00435D53">
      <w:pPr>
        <w:widowControl w:val="0"/>
        <w:autoSpaceDE w:val="0"/>
        <w:autoSpaceDN w:val="0"/>
        <w:spacing w:after="120"/>
        <w:contextualSpacing/>
        <w:jc w:val="both"/>
        <w:rPr>
          <w:rFonts w:ascii="Arial" w:eastAsia="Arial" w:hAnsi="Arial" w:cs="Arial"/>
          <w:sz w:val="22"/>
          <w:szCs w:val="22"/>
          <w:lang w:val="en-GB"/>
        </w:rPr>
      </w:pPr>
    </w:p>
    <w:p w14:paraId="67D01D8C" w14:textId="77777777" w:rsidR="00435D53" w:rsidRPr="00435D53" w:rsidRDefault="00435D53" w:rsidP="00435D53">
      <w:pPr>
        <w:widowControl w:val="0"/>
        <w:autoSpaceDE w:val="0"/>
        <w:autoSpaceDN w:val="0"/>
        <w:spacing w:after="120"/>
        <w:ind w:left="720"/>
        <w:contextualSpacing/>
        <w:jc w:val="both"/>
        <w:rPr>
          <w:rFonts w:ascii="Times New Roman" w:eastAsia="Arial" w:hAnsi="Times New Roman" w:cs="Times New Roman"/>
          <w:lang w:val="en-GB"/>
        </w:rPr>
      </w:pPr>
    </w:p>
    <w:p w14:paraId="360A735B" w14:textId="77777777" w:rsidR="00435D53" w:rsidRPr="00435D53" w:rsidRDefault="00435D53" w:rsidP="00435D53">
      <w:pPr>
        <w:widowControl w:val="0"/>
        <w:autoSpaceDE w:val="0"/>
        <w:autoSpaceDN w:val="0"/>
        <w:spacing w:before="240" w:after="240"/>
        <w:outlineLvl w:val="0"/>
        <w:rPr>
          <w:rFonts w:ascii="Arial" w:eastAsia="Arial" w:hAnsi="Arial" w:cs="Arial"/>
          <w:b/>
          <w:bCs/>
          <w:sz w:val="32"/>
          <w:szCs w:val="32"/>
          <w:lang w:val="en-GB"/>
        </w:rPr>
      </w:pPr>
      <w:r w:rsidRPr="00435D53">
        <w:rPr>
          <w:rFonts w:ascii="Arial" w:eastAsia="Arial" w:hAnsi="Arial" w:cs="Arial"/>
          <w:b/>
          <w:bCs/>
          <w:sz w:val="32"/>
          <w:szCs w:val="32"/>
          <w:lang w:val="en-GB"/>
        </w:rPr>
        <w:lastRenderedPageBreak/>
        <w:t>Sources</w:t>
      </w:r>
    </w:p>
    <w:p w14:paraId="49F82853" w14:textId="77777777" w:rsidR="00435D53" w:rsidRPr="00435D53" w:rsidRDefault="00435D53" w:rsidP="00435D53">
      <w:pPr>
        <w:widowControl w:val="0"/>
        <w:shd w:val="clear" w:color="auto" w:fill="FFFFFF"/>
        <w:autoSpaceDE w:val="0"/>
        <w:autoSpaceDN w:val="0"/>
        <w:spacing w:after="120" w:line="276" w:lineRule="auto"/>
        <w:contextualSpacing/>
        <w:jc w:val="both"/>
        <w:outlineLvl w:val="4"/>
        <w:rPr>
          <w:rFonts w:ascii="Arial" w:eastAsia="Arial" w:hAnsi="Arial" w:cs="Arial"/>
          <w:b/>
          <w:bCs/>
          <w:lang w:val="en-GB"/>
        </w:rPr>
      </w:pPr>
      <w:r w:rsidRPr="00435D53">
        <w:rPr>
          <w:rFonts w:ascii="Arial" w:eastAsia="Arial" w:hAnsi="Arial" w:cs="Arial"/>
          <w:b/>
          <w:bCs/>
          <w:lang w:val="en-GB"/>
        </w:rPr>
        <w:t>Essential Reading</w:t>
      </w:r>
    </w:p>
    <w:p w14:paraId="502FCFD1" w14:textId="77777777" w:rsidR="00435D53" w:rsidRPr="00435D53" w:rsidRDefault="00435D53" w:rsidP="00435D53">
      <w:pPr>
        <w:widowControl w:val="0"/>
        <w:autoSpaceDE w:val="0"/>
        <w:autoSpaceDN w:val="0"/>
        <w:ind w:left="567" w:hanging="567"/>
        <w:contextualSpacing/>
        <w:jc w:val="both"/>
        <w:rPr>
          <w:rFonts w:ascii="Arial" w:eastAsia="Arial" w:hAnsi="Arial" w:cs="Arial"/>
          <w:color w:val="404040"/>
          <w:sz w:val="22"/>
          <w:szCs w:val="22"/>
          <w:lang w:val="en-GB"/>
        </w:rPr>
      </w:pPr>
      <w:r w:rsidRPr="00435D53">
        <w:rPr>
          <w:rFonts w:ascii="Arial" w:eastAsia="Arial" w:hAnsi="Arial" w:cs="Arial"/>
          <w:color w:val="404040"/>
          <w:sz w:val="22"/>
          <w:szCs w:val="22"/>
          <w:lang w:val="en-GB"/>
        </w:rPr>
        <w:t xml:space="preserve">McKay, J.P., et all (2008, or earlier editions; later editions only for the recent past). </w:t>
      </w:r>
      <w:r w:rsidRPr="00435D53">
        <w:rPr>
          <w:rFonts w:ascii="Arial" w:eastAsia="Arial" w:hAnsi="Arial" w:cs="Arial"/>
          <w:i/>
          <w:color w:val="404040"/>
          <w:sz w:val="22"/>
          <w:szCs w:val="22"/>
          <w:lang w:val="en-GB"/>
        </w:rPr>
        <w:t>A History of Western Society</w:t>
      </w:r>
      <w:r w:rsidRPr="00435D53">
        <w:rPr>
          <w:rFonts w:ascii="Arial" w:eastAsia="Arial" w:hAnsi="Arial" w:cs="Arial"/>
          <w:color w:val="404040"/>
          <w:sz w:val="22"/>
          <w:szCs w:val="22"/>
          <w:lang w:val="en-GB"/>
        </w:rPr>
        <w:t xml:space="preserve"> (§ 19, 21-31). New York: Houghton Mifflin. (or any other textbook on Western Civilization – our library has a rich choice of such textbooks – but McKay is strongly recommended).</w:t>
      </w:r>
    </w:p>
    <w:p w14:paraId="554472B2" w14:textId="77777777" w:rsidR="00435D53" w:rsidRPr="00435D53" w:rsidRDefault="00435D53" w:rsidP="00435D53">
      <w:pPr>
        <w:widowControl w:val="0"/>
        <w:autoSpaceDE w:val="0"/>
        <w:autoSpaceDN w:val="0"/>
        <w:ind w:left="708" w:hanging="708"/>
        <w:contextualSpacing/>
        <w:jc w:val="both"/>
        <w:rPr>
          <w:rFonts w:ascii="DINCE-Regular" w:eastAsia="Arial" w:hAnsi="DINCE-Regular" w:cs="Arial Narrow"/>
          <w:color w:val="404040"/>
          <w:sz w:val="22"/>
          <w:szCs w:val="22"/>
          <w:lang w:val="en-GB"/>
        </w:rPr>
      </w:pPr>
    </w:p>
    <w:p w14:paraId="3DF0F47A" w14:textId="77777777" w:rsidR="00435D53" w:rsidRPr="00435D53" w:rsidRDefault="00435D53" w:rsidP="00435D53">
      <w:pPr>
        <w:widowControl w:val="0"/>
        <w:autoSpaceDE w:val="0"/>
        <w:autoSpaceDN w:val="0"/>
        <w:spacing w:after="120" w:line="276" w:lineRule="auto"/>
        <w:ind w:left="708" w:hanging="708"/>
        <w:contextualSpacing/>
        <w:jc w:val="both"/>
        <w:rPr>
          <w:rFonts w:ascii="Arial" w:eastAsia="Arial" w:hAnsi="Arial" w:cs="Arial"/>
          <w:b/>
          <w:bCs/>
          <w:sz w:val="28"/>
          <w:szCs w:val="28"/>
          <w:lang w:val="en-GB"/>
        </w:rPr>
      </w:pPr>
      <w:r w:rsidRPr="00435D53">
        <w:rPr>
          <w:rFonts w:ascii="Arial" w:eastAsia="Arial" w:hAnsi="Arial" w:cs="Arial"/>
          <w:b/>
          <w:bCs/>
          <w:sz w:val="28"/>
          <w:szCs w:val="28"/>
          <w:lang w:val="en-GB"/>
        </w:rPr>
        <w:t>Recommended Reading</w:t>
      </w:r>
    </w:p>
    <w:p w14:paraId="5FDFAFAE" w14:textId="77777777" w:rsidR="00435D53" w:rsidRPr="00435D53" w:rsidRDefault="00435D53" w:rsidP="00435D53">
      <w:pPr>
        <w:widowControl w:val="0"/>
        <w:autoSpaceDE w:val="0"/>
        <w:autoSpaceDN w:val="0"/>
        <w:ind w:left="567" w:hanging="567"/>
        <w:contextualSpacing/>
        <w:jc w:val="both"/>
        <w:rPr>
          <w:rFonts w:ascii="Arial" w:eastAsia="Times New Roman" w:hAnsi="Arial" w:cs="Arial"/>
          <w:sz w:val="22"/>
          <w:szCs w:val="22"/>
          <w:lang w:val="en-US"/>
        </w:rPr>
      </w:pPr>
      <w:r w:rsidRPr="00435D53">
        <w:rPr>
          <w:rFonts w:ascii="Arial" w:eastAsia="Times New Roman" w:hAnsi="Arial" w:cs="Arial"/>
          <w:sz w:val="22"/>
          <w:szCs w:val="22"/>
          <w:lang w:val="en-US"/>
        </w:rPr>
        <w:t xml:space="preserve">Ortega y Gasset (1930 or subsequent editions), </w:t>
      </w:r>
      <w:r w:rsidRPr="00435D53">
        <w:rPr>
          <w:rFonts w:ascii="Arial" w:eastAsia="Times New Roman" w:hAnsi="Arial" w:cs="Arial"/>
          <w:i/>
          <w:sz w:val="22"/>
          <w:szCs w:val="22"/>
          <w:lang w:val="en-US"/>
        </w:rPr>
        <w:t>The Revolt of the Masses</w:t>
      </w:r>
      <w:r w:rsidRPr="00435D53">
        <w:rPr>
          <w:rFonts w:ascii="Arial" w:eastAsia="Times New Roman" w:hAnsi="Arial" w:cs="Arial"/>
          <w:sz w:val="22"/>
          <w:szCs w:val="22"/>
          <w:lang w:val="en-US"/>
        </w:rPr>
        <w:t>, New York, London, § 1, 6, 7, 9, 11.</w:t>
      </w:r>
    </w:p>
    <w:p w14:paraId="23638B5E" w14:textId="77777777" w:rsidR="00435D53" w:rsidRPr="00435D53" w:rsidRDefault="00435D53" w:rsidP="00435D53">
      <w:pPr>
        <w:widowControl w:val="0"/>
        <w:autoSpaceDE w:val="0"/>
        <w:autoSpaceDN w:val="0"/>
        <w:ind w:left="567" w:hanging="567"/>
        <w:contextualSpacing/>
        <w:jc w:val="both"/>
        <w:rPr>
          <w:rFonts w:ascii="Arial" w:eastAsia="Times New Roman" w:hAnsi="Arial" w:cs="Arial"/>
          <w:sz w:val="22"/>
          <w:szCs w:val="22"/>
          <w:lang w:val="en-US"/>
        </w:rPr>
      </w:pPr>
      <w:r w:rsidRPr="00435D53">
        <w:rPr>
          <w:rFonts w:ascii="Arial" w:eastAsia="Times New Roman" w:hAnsi="Arial" w:cs="Arial"/>
          <w:sz w:val="22"/>
          <w:szCs w:val="22"/>
          <w:lang w:val="en-US"/>
        </w:rPr>
        <w:t xml:space="preserve">Christopher Lazarski (2023), </w:t>
      </w:r>
      <w:r w:rsidRPr="00435D53">
        <w:rPr>
          <w:rFonts w:ascii="Arial" w:eastAsia="Times New Roman" w:hAnsi="Arial" w:cs="Arial"/>
          <w:i/>
          <w:sz w:val="22"/>
          <w:szCs w:val="22"/>
          <w:lang w:val="en-US"/>
        </w:rPr>
        <w:t>Lord Acton for Our Times,</w:t>
      </w:r>
      <w:r w:rsidRPr="00435D53">
        <w:rPr>
          <w:rFonts w:ascii="Arial" w:eastAsia="Times New Roman" w:hAnsi="Arial" w:cs="Arial"/>
          <w:iCs/>
          <w:sz w:val="22"/>
          <w:szCs w:val="22"/>
          <w:lang w:val="en-US"/>
        </w:rPr>
        <w:t xml:space="preserve"> Ithaca &amp; London: Cornell University Press, 94-114, 135-142.</w:t>
      </w:r>
    </w:p>
    <w:p w14:paraId="3CE650DE" w14:textId="77777777" w:rsidR="00435D53" w:rsidRPr="00435D53" w:rsidRDefault="00435D53" w:rsidP="00435D53">
      <w:pPr>
        <w:widowControl w:val="0"/>
        <w:autoSpaceDE w:val="0"/>
        <w:autoSpaceDN w:val="0"/>
        <w:ind w:left="567" w:hanging="567"/>
        <w:contextualSpacing/>
        <w:jc w:val="both"/>
        <w:rPr>
          <w:rFonts w:ascii="Arial" w:eastAsia="Times New Roman" w:hAnsi="Arial" w:cs="Arial"/>
          <w:sz w:val="22"/>
          <w:szCs w:val="22"/>
          <w:lang w:val="en-US"/>
        </w:rPr>
      </w:pPr>
      <w:r w:rsidRPr="00435D53">
        <w:rPr>
          <w:rFonts w:ascii="Arial" w:eastAsia="Times New Roman" w:hAnsi="Arial" w:cs="Arial"/>
          <w:sz w:val="22"/>
          <w:szCs w:val="22"/>
          <w:lang w:val="en-US"/>
        </w:rPr>
        <w:t xml:space="preserve">James Scott (1998), </w:t>
      </w:r>
      <w:r w:rsidRPr="00435D53">
        <w:rPr>
          <w:rFonts w:ascii="Arial" w:eastAsia="Times New Roman" w:hAnsi="Arial" w:cs="Arial"/>
          <w:i/>
          <w:sz w:val="22"/>
          <w:szCs w:val="22"/>
          <w:lang w:val="en-US"/>
        </w:rPr>
        <w:t>Seeing Like a State</w:t>
      </w:r>
      <w:r w:rsidRPr="00435D53">
        <w:rPr>
          <w:rFonts w:ascii="Arial" w:eastAsia="Times New Roman" w:hAnsi="Arial" w:cs="Arial"/>
          <w:sz w:val="22"/>
          <w:szCs w:val="22"/>
          <w:lang w:val="en-US"/>
        </w:rPr>
        <w:t>, New Haven, London, Introduction, § 1, 3.</w:t>
      </w:r>
    </w:p>
    <w:p w14:paraId="6AB92592" w14:textId="77777777" w:rsidR="00435D53" w:rsidRPr="00435D53" w:rsidRDefault="00435D53" w:rsidP="00435D53">
      <w:pPr>
        <w:widowControl w:val="0"/>
        <w:autoSpaceDE w:val="0"/>
        <w:autoSpaceDN w:val="0"/>
        <w:spacing w:after="60" w:line="200" w:lineRule="atLeast"/>
        <w:ind w:left="567" w:hanging="567"/>
        <w:contextualSpacing/>
        <w:jc w:val="both"/>
        <w:rPr>
          <w:rFonts w:ascii="Arial" w:eastAsia="Arial" w:hAnsi="Arial" w:cs="Arial"/>
          <w:sz w:val="22"/>
          <w:szCs w:val="22"/>
          <w:lang w:val="en-GB"/>
        </w:rPr>
      </w:pPr>
      <w:r w:rsidRPr="00435D53">
        <w:rPr>
          <w:rFonts w:ascii="Arial" w:eastAsia="Times New Roman" w:hAnsi="Arial" w:cs="Arial"/>
          <w:sz w:val="22"/>
          <w:szCs w:val="22"/>
          <w:lang w:val="en-US"/>
        </w:rPr>
        <w:t xml:space="preserve">Timothy Snyder (2010), </w:t>
      </w:r>
      <w:r w:rsidRPr="00435D53">
        <w:rPr>
          <w:rFonts w:ascii="Arial" w:eastAsia="Times New Roman" w:hAnsi="Arial" w:cs="Arial"/>
          <w:i/>
          <w:sz w:val="22"/>
          <w:szCs w:val="22"/>
          <w:lang w:val="en-US"/>
        </w:rPr>
        <w:t>Bloodlands: Europe between Hitler and Stalin</w:t>
      </w:r>
      <w:r w:rsidRPr="00435D53">
        <w:rPr>
          <w:rFonts w:ascii="Arial" w:eastAsia="Times New Roman" w:hAnsi="Arial" w:cs="Arial"/>
          <w:sz w:val="22"/>
          <w:szCs w:val="22"/>
          <w:lang w:val="en-US"/>
        </w:rPr>
        <w:t>, New York, Preface, Introduction, § 4, Conclusions.</w:t>
      </w:r>
    </w:p>
    <w:p w14:paraId="12A3F50A" w14:textId="77777777" w:rsidR="00BC319D" w:rsidRDefault="00BC319D"/>
    <w:sectPr w:rsidR="00BC319D" w:rsidSect="00435D53">
      <w:pgSz w:w="11900" w:h="16840"/>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B444" w14:textId="77777777" w:rsidR="008C3323" w:rsidRDefault="008C3323" w:rsidP="00435D53">
      <w:r>
        <w:separator/>
      </w:r>
    </w:p>
  </w:endnote>
  <w:endnote w:type="continuationSeparator" w:id="0">
    <w:p w14:paraId="1F9A4E76" w14:textId="77777777" w:rsidR="008C3323" w:rsidRDefault="008C3323" w:rsidP="0043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B467" w14:textId="77777777" w:rsidR="008C3323" w:rsidRDefault="008C3323" w:rsidP="00435D53">
      <w:r>
        <w:separator/>
      </w:r>
    </w:p>
  </w:footnote>
  <w:footnote w:type="continuationSeparator" w:id="0">
    <w:p w14:paraId="371207D0" w14:textId="77777777" w:rsidR="008C3323" w:rsidRDefault="008C3323" w:rsidP="0043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3661"/>
    <w:multiLevelType w:val="hybridMultilevel"/>
    <w:tmpl w:val="AED8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853F1"/>
    <w:multiLevelType w:val="hybridMultilevel"/>
    <w:tmpl w:val="02107F5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FE22A1"/>
    <w:multiLevelType w:val="hybridMultilevel"/>
    <w:tmpl w:val="D29AF80C"/>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AE6D57"/>
    <w:multiLevelType w:val="hybridMultilevel"/>
    <w:tmpl w:val="DBA87F2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067731">
    <w:abstractNumId w:val="0"/>
  </w:num>
  <w:num w:numId="2" w16cid:durableId="939292829">
    <w:abstractNumId w:val="3"/>
  </w:num>
  <w:num w:numId="3" w16cid:durableId="2058770704">
    <w:abstractNumId w:val="1"/>
  </w:num>
  <w:num w:numId="4" w16cid:durableId="88640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53"/>
    <w:rsid w:val="002F545A"/>
    <w:rsid w:val="00435D53"/>
    <w:rsid w:val="00605D61"/>
    <w:rsid w:val="008C3323"/>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DA2B611"/>
  <w15:chartTrackingRefBased/>
  <w15:docId w15:val="{E6F4809B-A704-CB4D-B61B-C4165968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D53"/>
    <w:rPr>
      <w:rFonts w:eastAsiaTheme="majorEastAsia" w:cstheme="majorBidi"/>
      <w:color w:val="272727" w:themeColor="text1" w:themeTint="D8"/>
    </w:rPr>
  </w:style>
  <w:style w:type="paragraph" w:styleId="Title">
    <w:name w:val="Title"/>
    <w:basedOn w:val="Normal"/>
    <w:next w:val="Normal"/>
    <w:link w:val="TitleChar"/>
    <w:uiPriority w:val="10"/>
    <w:qFormat/>
    <w:rsid w:val="00435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D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D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D53"/>
    <w:rPr>
      <w:i/>
      <w:iCs/>
      <w:color w:val="404040" w:themeColor="text1" w:themeTint="BF"/>
    </w:rPr>
  </w:style>
  <w:style w:type="paragraph" w:styleId="ListParagraph">
    <w:name w:val="List Paragraph"/>
    <w:basedOn w:val="Normal"/>
    <w:uiPriority w:val="34"/>
    <w:qFormat/>
    <w:rsid w:val="00435D53"/>
    <w:pPr>
      <w:ind w:left="720"/>
      <w:contextualSpacing/>
    </w:pPr>
  </w:style>
  <w:style w:type="character" w:styleId="IntenseEmphasis">
    <w:name w:val="Intense Emphasis"/>
    <w:basedOn w:val="DefaultParagraphFont"/>
    <w:uiPriority w:val="21"/>
    <w:qFormat/>
    <w:rsid w:val="00435D53"/>
    <w:rPr>
      <w:i/>
      <w:iCs/>
      <w:color w:val="0F4761" w:themeColor="accent1" w:themeShade="BF"/>
    </w:rPr>
  </w:style>
  <w:style w:type="paragraph" w:styleId="IntenseQuote">
    <w:name w:val="Intense Quote"/>
    <w:basedOn w:val="Normal"/>
    <w:next w:val="Normal"/>
    <w:link w:val="IntenseQuoteChar"/>
    <w:uiPriority w:val="30"/>
    <w:qFormat/>
    <w:rsid w:val="00435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D53"/>
    <w:rPr>
      <w:i/>
      <w:iCs/>
      <w:color w:val="0F4761" w:themeColor="accent1" w:themeShade="BF"/>
    </w:rPr>
  </w:style>
  <w:style w:type="character" w:styleId="IntenseReference">
    <w:name w:val="Intense Reference"/>
    <w:basedOn w:val="DefaultParagraphFont"/>
    <w:uiPriority w:val="32"/>
    <w:qFormat/>
    <w:rsid w:val="00435D53"/>
    <w:rPr>
      <w:b/>
      <w:bCs/>
      <w:smallCaps/>
      <w:color w:val="0F4761" w:themeColor="accent1" w:themeShade="BF"/>
      <w:spacing w:val="5"/>
    </w:rPr>
  </w:style>
  <w:style w:type="paragraph" w:styleId="Header">
    <w:name w:val="header"/>
    <w:basedOn w:val="Normal"/>
    <w:link w:val="HeaderChar"/>
    <w:uiPriority w:val="99"/>
    <w:unhideWhenUsed/>
    <w:rsid w:val="00435D53"/>
    <w:pPr>
      <w:tabs>
        <w:tab w:val="center" w:pos="4513"/>
        <w:tab w:val="right" w:pos="9026"/>
      </w:tabs>
    </w:pPr>
  </w:style>
  <w:style w:type="character" w:customStyle="1" w:styleId="HeaderChar">
    <w:name w:val="Header Char"/>
    <w:basedOn w:val="DefaultParagraphFont"/>
    <w:link w:val="Header"/>
    <w:uiPriority w:val="99"/>
    <w:rsid w:val="00435D53"/>
  </w:style>
  <w:style w:type="table" w:customStyle="1" w:styleId="TableGridLight1">
    <w:name w:val="Table Grid Light1"/>
    <w:basedOn w:val="TableNormal"/>
    <w:next w:val="TableGridLight"/>
    <w:uiPriority w:val="40"/>
    <w:rsid w:val="00435D53"/>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435D53"/>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435D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35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435D53"/>
    <w:pPr>
      <w:tabs>
        <w:tab w:val="center" w:pos="4513"/>
        <w:tab w:val="right" w:pos="9026"/>
      </w:tabs>
    </w:pPr>
  </w:style>
  <w:style w:type="character" w:customStyle="1" w:styleId="FooterChar">
    <w:name w:val="Footer Char"/>
    <w:basedOn w:val="DefaultParagraphFont"/>
    <w:link w:val="Footer"/>
    <w:uiPriority w:val="99"/>
    <w:rsid w:val="0043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2025-08-22T13:02:00Z</dcterms:created>
  <dcterms:modified xsi:type="dcterms:W3CDTF">2025-08-22T13:03:00Z</dcterms:modified>
</cp:coreProperties>
</file>