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57A3" w14:textId="64CDD8C3" w:rsidR="001D0D27" w:rsidRDefault="001D0D27" w:rsidP="001D0D27">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r w:rsidRPr="001D0D27">
        <w:rPr>
          <w:rFonts w:ascii="Arial" w:eastAsia="Arial" w:hAnsi="Arial" w:cs="Calibri Light"/>
          <w:color w:val="008080"/>
          <w:sz w:val="48"/>
          <w:szCs w:val="48"/>
          <w:lang w:val="en-GB"/>
        </w:rPr>
        <w:t>Introduction to International Relations</w:t>
      </w:r>
    </w:p>
    <w:p w14:paraId="7FB6156C" w14:textId="77777777" w:rsidR="001D0D27" w:rsidRPr="001D0D27" w:rsidRDefault="001D0D27" w:rsidP="001D0D27">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p>
    <w:tbl>
      <w:tblPr>
        <w:tblStyle w:val="TableGridLight1"/>
        <w:tblW w:w="5000" w:type="pct"/>
        <w:tblLayout w:type="fixed"/>
        <w:tblLook w:val="01E0" w:firstRow="1" w:lastRow="1" w:firstColumn="1" w:lastColumn="1" w:noHBand="0" w:noVBand="0"/>
      </w:tblPr>
      <w:tblGrid>
        <w:gridCol w:w="9010"/>
      </w:tblGrid>
      <w:tr w:rsidR="001D0D27" w:rsidRPr="001D0D27" w14:paraId="02765816" w14:textId="77777777" w:rsidTr="001D0D27">
        <w:trPr>
          <w:trHeight w:val="397"/>
        </w:trPr>
        <w:tc>
          <w:tcPr>
            <w:tcW w:w="5000" w:type="pct"/>
          </w:tcPr>
          <w:p w14:paraId="3A3E48A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b/>
                <w:lang w:val="en-GB"/>
              </w:rPr>
              <w:t>Credit level:</w:t>
            </w:r>
            <w:r w:rsidRPr="001D0D27">
              <w:rPr>
                <w:rFonts w:ascii="Arial" w:eastAsia="Arial" w:hAnsi="Arial" w:cs="Arial"/>
                <w:i/>
                <w:iCs/>
                <w:color w:val="C00000"/>
                <w:spacing w:val="-9"/>
                <w:lang w:val="en-GB"/>
              </w:rPr>
              <w:t xml:space="preserve"> </w:t>
            </w:r>
            <w:r w:rsidRPr="001D0D27">
              <w:rPr>
                <w:rFonts w:ascii="Arial" w:eastAsia="Arial" w:hAnsi="Arial" w:cs="Arial"/>
                <w:spacing w:val="-9"/>
                <w:lang w:val="en-GB"/>
              </w:rPr>
              <w:t>4</w:t>
            </w:r>
          </w:p>
        </w:tc>
      </w:tr>
      <w:tr w:rsidR="001D0D27" w:rsidRPr="001D0D27" w14:paraId="43E27CD5" w14:textId="77777777" w:rsidTr="001D0D27">
        <w:trPr>
          <w:trHeight w:val="397"/>
        </w:trPr>
        <w:tc>
          <w:tcPr>
            <w:tcW w:w="5000" w:type="pct"/>
          </w:tcPr>
          <w:p w14:paraId="111DEB8F" w14:textId="77777777"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Length:</w:t>
            </w:r>
            <w:r w:rsidRPr="001D0D27">
              <w:rPr>
                <w:rFonts w:ascii="Arial" w:eastAsia="Arial" w:hAnsi="Arial" w:cs="Arial"/>
                <w:lang w:val="en-GB"/>
              </w:rPr>
              <w:t xml:space="preserve">  s</w:t>
            </w:r>
            <w:r w:rsidRPr="001D0D27">
              <w:rPr>
                <w:rFonts w:ascii="Arial" w:eastAsia="Arial" w:hAnsi="Arial" w:cs="Arial"/>
                <w:bCs/>
                <w:lang w:val="en-GB"/>
              </w:rPr>
              <w:t>emester 1</w:t>
            </w:r>
          </w:p>
        </w:tc>
      </w:tr>
      <w:tr w:rsidR="001D0D27" w:rsidRPr="001D0D27" w14:paraId="6066CF39" w14:textId="77777777" w:rsidTr="001D0D27">
        <w:trPr>
          <w:trHeight w:val="397"/>
        </w:trPr>
        <w:tc>
          <w:tcPr>
            <w:tcW w:w="5000" w:type="pct"/>
          </w:tcPr>
          <w:p w14:paraId="33E7D86E" w14:textId="3D3FC2F9"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 xml:space="preserve">ECTS credit value: </w:t>
            </w:r>
            <w:r>
              <w:rPr>
                <w:rFonts w:ascii="Arial" w:eastAsia="Arial" w:hAnsi="Arial" w:cs="Arial"/>
                <w:bCs/>
                <w:lang w:val="en-GB"/>
              </w:rPr>
              <w:t>8</w:t>
            </w:r>
          </w:p>
        </w:tc>
      </w:tr>
      <w:tr w:rsidR="001D0D27" w:rsidRPr="001D0D27" w14:paraId="28A957C1" w14:textId="77777777" w:rsidTr="001D0D27">
        <w:trPr>
          <w:trHeight w:val="397"/>
        </w:trPr>
        <w:tc>
          <w:tcPr>
            <w:tcW w:w="5000" w:type="pct"/>
          </w:tcPr>
          <w:p w14:paraId="6328A0AF" w14:textId="77777777" w:rsidR="001D0D27" w:rsidRPr="001D0D27" w:rsidRDefault="001D0D27" w:rsidP="001D0D27">
            <w:pPr>
              <w:spacing w:before="192" w:after="80"/>
              <w:contextualSpacing/>
              <w:rPr>
                <w:rFonts w:ascii="Arial" w:eastAsia="Arial" w:hAnsi="Arial" w:cs="Arial"/>
                <w:lang w:val="en-GB"/>
              </w:rPr>
            </w:pPr>
            <w:r w:rsidRPr="001D0D27">
              <w:rPr>
                <w:rFonts w:ascii="Arial" w:eastAsia="Arial" w:hAnsi="Arial" w:cs="Arial"/>
                <w:b/>
                <w:lang w:val="en-GB"/>
              </w:rPr>
              <w:t xml:space="preserve">College and School: </w:t>
            </w:r>
            <w:r w:rsidRPr="001D0D27">
              <w:rPr>
                <w:rFonts w:ascii="Arial" w:eastAsia="Arial" w:hAnsi="Arial" w:cs="Arial"/>
                <w:bCs/>
                <w:lang w:val="en-GB"/>
              </w:rPr>
              <w:t xml:space="preserve">Lazarski University in Warsaw, Faculty of Economics and Management </w:t>
            </w:r>
          </w:p>
        </w:tc>
      </w:tr>
      <w:tr w:rsidR="001D0D27" w:rsidRPr="001D0D27" w14:paraId="071FCA13" w14:textId="77777777" w:rsidTr="001D0D27">
        <w:trPr>
          <w:trHeight w:val="397"/>
        </w:trPr>
        <w:tc>
          <w:tcPr>
            <w:tcW w:w="5000" w:type="pct"/>
          </w:tcPr>
          <w:p w14:paraId="03985C76" w14:textId="77777777" w:rsidR="001D0D27" w:rsidRPr="001D0D27" w:rsidRDefault="001D0D27" w:rsidP="001D0D27">
            <w:pPr>
              <w:spacing w:before="192" w:after="80"/>
              <w:contextualSpacing/>
              <w:rPr>
                <w:rFonts w:ascii="Arial" w:eastAsia="Arial" w:hAnsi="Arial" w:cs="Arial"/>
                <w:b/>
                <w:lang w:val="en-GB"/>
              </w:rPr>
            </w:pPr>
            <w:r w:rsidRPr="001D0D27">
              <w:rPr>
                <w:rFonts w:ascii="Arial" w:eastAsia="Arial" w:hAnsi="Arial" w:cs="Arial"/>
                <w:b/>
                <w:lang w:val="en-GB"/>
              </w:rPr>
              <w:t xml:space="preserve">Module Leader: </w:t>
            </w:r>
            <w:r w:rsidRPr="001D0D27">
              <w:rPr>
                <w:rFonts w:ascii="Arial" w:eastAsia="Arial" w:hAnsi="Arial" w:cs="Arial"/>
                <w:bCs/>
                <w:lang w:val="en-GB"/>
              </w:rPr>
              <w:t>prof. Paweł Borkowski</w:t>
            </w:r>
          </w:p>
        </w:tc>
      </w:tr>
      <w:tr w:rsidR="001D0D27" w:rsidRPr="001D0D27" w14:paraId="071EF434" w14:textId="77777777" w:rsidTr="001D0D27">
        <w:trPr>
          <w:trHeight w:val="397"/>
        </w:trPr>
        <w:tc>
          <w:tcPr>
            <w:tcW w:w="5000" w:type="pct"/>
          </w:tcPr>
          <w:p w14:paraId="6997FF03" w14:textId="77777777" w:rsidR="001D0D27" w:rsidRPr="001D0D27" w:rsidRDefault="001D0D27" w:rsidP="001D0D27">
            <w:pPr>
              <w:spacing w:before="80" w:after="80"/>
              <w:contextualSpacing/>
              <w:rPr>
                <w:rFonts w:ascii="Arial" w:eastAsia="Arial" w:hAnsi="Arial" w:cs="Arial"/>
                <w:b/>
                <w:bCs/>
                <w:lang w:val="en-GB"/>
              </w:rPr>
            </w:pPr>
            <w:r w:rsidRPr="001D0D27">
              <w:rPr>
                <w:rFonts w:ascii="Arial" w:eastAsia="Arial" w:hAnsi="Arial" w:cs="Arial"/>
                <w:b/>
                <w:bCs/>
                <w:lang w:val="en-GB"/>
              </w:rPr>
              <w:t xml:space="preserve">Host Course: </w:t>
            </w:r>
            <w:r w:rsidRPr="001D0D27">
              <w:rPr>
                <w:rFonts w:ascii="Arial" w:eastAsia="Arial" w:hAnsi="Arial" w:cs="Arial"/>
                <w:lang w:val="en-GB"/>
              </w:rPr>
              <w:t xml:space="preserve">BA International Relations </w:t>
            </w:r>
          </w:p>
        </w:tc>
      </w:tr>
      <w:tr w:rsidR="001D0D27" w:rsidRPr="001D0D27" w14:paraId="21AEE61D" w14:textId="77777777" w:rsidTr="001D0D27">
        <w:trPr>
          <w:trHeight w:val="397"/>
        </w:trPr>
        <w:tc>
          <w:tcPr>
            <w:tcW w:w="5000" w:type="pct"/>
          </w:tcPr>
          <w:p w14:paraId="4A61B6CE" w14:textId="77777777"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 xml:space="preserve">Pre-requisites: </w:t>
            </w:r>
            <w:r w:rsidRPr="001D0D27">
              <w:rPr>
                <w:rFonts w:ascii="Arial" w:eastAsia="Arial" w:hAnsi="Arial" w:cs="Arial"/>
                <w:bCs/>
                <w:lang w:val="en-GB"/>
              </w:rPr>
              <w:t>N/A</w:t>
            </w:r>
          </w:p>
        </w:tc>
      </w:tr>
      <w:tr w:rsidR="001D0D27" w:rsidRPr="001D0D27" w14:paraId="2555092F" w14:textId="77777777" w:rsidTr="001D0D27">
        <w:trPr>
          <w:trHeight w:val="397"/>
        </w:trPr>
        <w:tc>
          <w:tcPr>
            <w:tcW w:w="5000" w:type="pct"/>
          </w:tcPr>
          <w:p w14:paraId="4DBEA1E1" w14:textId="77777777"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Co-requisites:</w:t>
            </w:r>
            <w:r w:rsidRPr="001D0D27">
              <w:rPr>
                <w:rFonts w:ascii="Arial" w:eastAsia="Arial" w:hAnsi="Arial" w:cs="Arial"/>
                <w:i/>
                <w:bdr w:val="none" w:sz="0" w:space="0" w:color="auto" w:frame="1"/>
                <w:lang w:val="en-GB"/>
              </w:rPr>
              <w:t xml:space="preserve"> </w:t>
            </w:r>
            <w:r w:rsidRPr="001D0D27">
              <w:rPr>
                <w:rFonts w:ascii="Arial" w:eastAsia="Arial" w:hAnsi="Arial" w:cs="Arial"/>
                <w:bCs/>
                <w:lang w:val="en-GB"/>
              </w:rPr>
              <w:t>N/A</w:t>
            </w:r>
          </w:p>
        </w:tc>
      </w:tr>
      <w:tr w:rsidR="001D0D27" w:rsidRPr="001D0D27" w14:paraId="72E62EF5" w14:textId="77777777" w:rsidTr="001D0D27">
        <w:trPr>
          <w:trHeight w:val="397"/>
        </w:trPr>
        <w:tc>
          <w:tcPr>
            <w:tcW w:w="5000" w:type="pct"/>
          </w:tcPr>
          <w:p w14:paraId="0ABF95E5" w14:textId="77777777"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Special features:</w:t>
            </w:r>
            <w:r w:rsidRPr="001D0D27">
              <w:rPr>
                <w:rFonts w:ascii="Arial" w:eastAsia="Arial" w:hAnsi="Arial" w:cs="Arial"/>
                <w:b/>
                <w:bCs/>
                <w:i/>
                <w:iCs/>
                <w:shd w:val="clear" w:color="auto" w:fill="FFFFFF"/>
                <w:lang w:val="en-GB"/>
              </w:rPr>
              <w:t xml:space="preserve"> </w:t>
            </w:r>
            <w:r w:rsidRPr="001D0D27">
              <w:rPr>
                <w:rFonts w:ascii="Arial" w:eastAsia="Arial" w:hAnsi="Arial" w:cs="Arial"/>
                <w:bCs/>
                <w:lang w:val="en-GB"/>
              </w:rPr>
              <w:t>N/A</w:t>
            </w:r>
          </w:p>
        </w:tc>
      </w:tr>
      <w:tr w:rsidR="001D0D27" w:rsidRPr="001D0D27" w14:paraId="5207A994" w14:textId="77777777" w:rsidTr="001D0D27">
        <w:trPr>
          <w:trHeight w:val="397"/>
        </w:trPr>
        <w:tc>
          <w:tcPr>
            <w:tcW w:w="5000" w:type="pct"/>
          </w:tcPr>
          <w:p w14:paraId="03A452C3" w14:textId="77777777" w:rsidR="001D0D27" w:rsidRPr="001D0D27" w:rsidRDefault="001D0D27" w:rsidP="001D0D27">
            <w:pPr>
              <w:spacing w:before="80" w:after="80"/>
              <w:contextualSpacing/>
              <w:rPr>
                <w:rFonts w:ascii="Arial" w:eastAsia="Arial" w:hAnsi="Arial" w:cs="Arial"/>
                <w:b/>
                <w:lang w:val="en-GB"/>
              </w:rPr>
            </w:pPr>
            <w:r w:rsidRPr="001D0D27">
              <w:rPr>
                <w:rFonts w:ascii="Arial" w:eastAsia="Arial" w:hAnsi="Arial" w:cs="Arial"/>
                <w:b/>
                <w:lang w:val="en-GB"/>
              </w:rPr>
              <w:t>Access restrictions:</w:t>
            </w:r>
            <w:r w:rsidRPr="001D0D27">
              <w:rPr>
                <w:rFonts w:ascii="Arial" w:eastAsia="Arial" w:hAnsi="Arial" w:cs="Arial"/>
                <w:i/>
                <w:bdr w:val="none" w:sz="0" w:space="0" w:color="auto" w:frame="1"/>
                <w:lang w:val="en-GB"/>
              </w:rPr>
              <w:t xml:space="preserve"> </w:t>
            </w:r>
            <w:r w:rsidRPr="001D0D27">
              <w:rPr>
                <w:rFonts w:ascii="Arial" w:eastAsia="Arial" w:hAnsi="Arial" w:cs="Arial"/>
                <w:bCs/>
                <w:lang w:val="en-GB"/>
              </w:rPr>
              <w:t>N/A</w:t>
            </w:r>
          </w:p>
        </w:tc>
      </w:tr>
      <w:tr w:rsidR="001D0D27" w:rsidRPr="001D0D27" w14:paraId="6088CBE5" w14:textId="77777777" w:rsidTr="001D0D27">
        <w:trPr>
          <w:trHeight w:val="397"/>
        </w:trPr>
        <w:tc>
          <w:tcPr>
            <w:tcW w:w="5000" w:type="pct"/>
          </w:tcPr>
          <w:p w14:paraId="56CBB919" w14:textId="77777777" w:rsidR="001D0D27" w:rsidRPr="001D0D27" w:rsidRDefault="001D0D27" w:rsidP="001D0D27">
            <w:pPr>
              <w:spacing w:before="80" w:after="80"/>
              <w:contextualSpacing/>
              <w:jc w:val="both"/>
              <w:rPr>
                <w:rFonts w:ascii="Arial" w:eastAsia="Arial" w:hAnsi="Arial" w:cs="Arial"/>
                <w:b/>
                <w:lang w:val="en-GB"/>
              </w:rPr>
            </w:pPr>
            <w:r w:rsidRPr="001D0D27">
              <w:rPr>
                <w:rFonts w:ascii="Arial" w:eastAsia="Arial" w:hAnsi="Arial" w:cs="Arial"/>
                <w:b/>
                <w:lang w:val="en-GB"/>
              </w:rPr>
              <w:t xml:space="preserve">Summary of module content: </w:t>
            </w:r>
            <w:r w:rsidRPr="001D0D27">
              <w:rPr>
                <w:rFonts w:ascii="Arial" w:eastAsia="Arial" w:hAnsi="Arial" w:cs="Arial"/>
                <w:bCs/>
                <w:szCs w:val="21"/>
                <w:lang w:val="en-GB"/>
              </w:rPr>
              <w:t xml:space="preserve">The aim of the module is to familiarise students with basic terminology and conceptual frameworks developed within the academic discipline of International Relations. The links between IR and other social sciences are presented with an emphasis on history, political philosophy and international law. The evolution of the system of international relations since the treaties of Westphalia is analysed, followed by theoretical acquis and presentation of the most important areas of studies </w:t>
            </w:r>
            <w:proofErr w:type="gramStart"/>
            <w:r w:rsidRPr="001D0D27">
              <w:rPr>
                <w:rFonts w:ascii="Arial" w:eastAsia="Arial" w:hAnsi="Arial" w:cs="Arial"/>
                <w:bCs/>
                <w:szCs w:val="21"/>
                <w:lang w:val="en-GB"/>
              </w:rPr>
              <w:t>including:</w:t>
            </w:r>
            <w:proofErr w:type="gramEnd"/>
            <w:r w:rsidRPr="001D0D27">
              <w:rPr>
                <w:rFonts w:ascii="Arial" w:eastAsia="Arial" w:hAnsi="Arial" w:cs="Arial"/>
                <w:bCs/>
                <w:szCs w:val="21"/>
                <w:lang w:val="en-GB"/>
              </w:rPr>
              <w:t xml:space="preserve"> security, political economy, international institutions and globalisation. Differences and points of conformity between different approaches are explained and the axiological bases of the international order are discussed.</w:t>
            </w:r>
          </w:p>
        </w:tc>
      </w:tr>
    </w:tbl>
    <w:p w14:paraId="7B030BE5"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p>
    <w:p w14:paraId="3EEC4C20"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p>
    <w:p w14:paraId="0A312BBD"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p>
    <w:p w14:paraId="68A79BCF" w14:textId="77777777" w:rsidR="001D0D27" w:rsidRDefault="001D0D27">
      <w:pPr>
        <w:rPr>
          <w:rFonts w:ascii="Arial" w:eastAsia="Arial" w:hAnsi="Arial" w:cs="Arial"/>
          <w:b/>
          <w:bCs/>
          <w:sz w:val="32"/>
          <w:szCs w:val="36"/>
          <w:lang w:val="en-GB"/>
        </w:rPr>
      </w:pPr>
      <w:r>
        <w:rPr>
          <w:rFonts w:ascii="Arial" w:eastAsia="Arial" w:hAnsi="Arial" w:cs="Arial"/>
          <w:b/>
          <w:bCs/>
          <w:sz w:val="32"/>
          <w:szCs w:val="36"/>
          <w:lang w:val="en-GB"/>
        </w:rPr>
        <w:br w:type="page"/>
      </w:r>
    </w:p>
    <w:p w14:paraId="1B67A969" w14:textId="1E16B843"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lastRenderedPageBreak/>
        <w:t>Assessment Methods</w:t>
      </w:r>
      <w:r w:rsidRPr="001D0D27">
        <w:rPr>
          <w:rFonts w:ascii="Arial" w:eastAsia="Arial" w:hAnsi="Arial" w:cs="Arial"/>
          <w:i/>
          <w:iCs/>
          <w:color w:val="C00000"/>
          <w:sz w:val="22"/>
          <w:szCs w:val="22"/>
          <w:shd w:val="clear" w:color="auto" w:fill="FFFFFF"/>
          <w:lang w:val="en-GB"/>
        </w:rPr>
        <w:t>.</w:t>
      </w:r>
    </w:p>
    <w:tbl>
      <w:tblPr>
        <w:tblStyle w:val="GridTable1Light1"/>
        <w:tblW w:w="8926" w:type="dxa"/>
        <w:tblLayout w:type="fixed"/>
        <w:tblCellMar>
          <w:top w:w="28" w:type="dxa"/>
          <w:left w:w="85" w:type="dxa"/>
          <w:bottom w:w="28" w:type="dxa"/>
          <w:right w:w="85" w:type="dxa"/>
        </w:tblCellMar>
        <w:tblLook w:val="06A0" w:firstRow="1" w:lastRow="0" w:firstColumn="1" w:lastColumn="0" w:noHBand="1" w:noVBand="1"/>
      </w:tblPr>
      <w:tblGrid>
        <w:gridCol w:w="846"/>
        <w:gridCol w:w="2126"/>
        <w:gridCol w:w="1985"/>
        <w:gridCol w:w="1417"/>
        <w:gridCol w:w="2552"/>
      </w:tblGrid>
      <w:tr w:rsidR="001D0D27" w:rsidRPr="001D0D27" w14:paraId="25EC6178"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72DADA03" w14:textId="77777777" w:rsidR="001D0D27" w:rsidRPr="001D0D27" w:rsidRDefault="001D0D27" w:rsidP="001D0D27">
            <w:pPr>
              <w:spacing w:after="80"/>
              <w:contextualSpacing/>
              <w:rPr>
                <w:rFonts w:ascii="Arial" w:eastAsia="Arial" w:hAnsi="Arial" w:cs="Arial"/>
                <w:sz w:val="23"/>
                <w:szCs w:val="23"/>
                <w:lang w:val="en-GB"/>
              </w:rPr>
            </w:pPr>
            <w:r w:rsidRPr="001D0D27">
              <w:rPr>
                <w:rFonts w:ascii="Arial" w:eastAsia="Arial" w:hAnsi="Arial" w:cs="Arial"/>
                <w:sz w:val="23"/>
                <w:szCs w:val="23"/>
                <w:lang w:val="en-GB"/>
              </w:rPr>
              <w:t>Rank</w:t>
            </w:r>
          </w:p>
        </w:tc>
        <w:tc>
          <w:tcPr>
            <w:tcW w:w="2126" w:type="dxa"/>
          </w:tcPr>
          <w:p w14:paraId="50EAA01F" w14:textId="77777777" w:rsidR="001D0D27" w:rsidRPr="001D0D27" w:rsidRDefault="001D0D27" w:rsidP="001D0D2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1D0D27">
              <w:rPr>
                <w:rFonts w:ascii="Arial" w:eastAsia="Arial" w:hAnsi="Arial" w:cs="Arial"/>
                <w:sz w:val="23"/>
                <w:szCs w:val="23"/>
                <w:lang w:val="en-GB"/>
              </w:rPr>
              <w:t>Assessment type</w:t>
            </w:r>
          </w:p>
        </w:tc>
        <w:tc>
          <w:tcPr>
            <w:tcW w:w="1985" w:type="dxa"/>
          </w:tcPr>
          <w:p w14:paraId="540DA8D7" w14:textId="77777777" w:rsidR="001D0D27" w:rsidRPr="001D0D27" w:rsidRDefault="001D0D27" w:rsidP="001D0D2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1D0D27">
              <w:rPr>
                <w:rFonts w:ascii="Arial" w:eastAsia="Arial" w:hAnsi="Arial" w:cs="Arial"/>
                <w:sz w:val="23"/>
                <w:szCs w:val="23"/>
                <w:lang w:val="en-GB"/>
              </w:rPr>
              <w:t>Assessment name</w:t>
            </w:r>
          </w:p>
        </w:tc>
        <w:tc>
          <w:tcPr>
            <w:tcW w:w="1417" w:type="dxa"/>
          </w:tcPr>
          <w:p w14:paraId="2B13294E" w14:textId="77777777" w:rsidR="001D0D27" w:rsidRPr="001D0D27" w:rsidRDefault="001D0D27" w:rsidP="001D0D2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1D0D27">
              <w:rPr>
                <w:rFonts w:ascii="Arial" w:eastAsia="Arial" w:hAnsi="Arial" w:cs="Arial"/>
                <w:sz w:val="23"/>
                <w:szCs w:val="23"/>
                <w:lang w:val="en-GB"/>
              </w:rPr>
              <w:t>Weighting</w:t>
            </w:r>
          </w:p>
        </w:tc>
        <w:tc>
          <w:tcPr>
            <w:tcW w:w="2552" w:type="dxa"/>
          </w:tcPr>
          <w:p w14:paraId="19247014" w14:textId="77777777" w:rsidR="001D0D27" w:rsidRPr="001D0D27" w:rsidRDefault="001D0D27" w:rsidP="001D0D27">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lang w:val="en-GB"/>
              </w:rPr>
            </w:pPr>
            <w:r w:rsidRPr="001D0D27">
              <w:rPr>
                <w:rFonts w:ascii="Arial" w:eastAsia="Arial" w:hAnsi="Arial" w:cs="Arial"/>
                <w:sz w:val="23"/>
                <w:szCs w:val="23"/>
                <w:lang w:val="en-GB"/>
              </w:rPr>
              <w:t>Qualifying set</w:t>
            </w:r>
            <w:r w:rsidRPr="001D0D27">
              <w:rPr>
                <w:rFonts w:ascii="Arial" w:eastAsia="Arial" w:hAnsi="Arial" w:cs="Arial"/>
                <w:spacing w:val="1"/>
                <w:sz w:val="23"/>
                <w:szCs w:val="23"/>
                <w:lang w:val="en-GB"/>
              </w:rPr>
              <w:t xml:space="preserve"> </w:t>
            </w:r>
            <w:r w:rsidRPr="001D0D27">
              <w:rPr>
                <w:rFonts w:ascii="Arial" w:eastAsia="Arial" w:hAnsi="Arial" w:cs="Arial"/>
                <w:sz w:val="23"/>
                <w:szCs w:val="23"/>
                <w:lang w:val="en-GB"/>
              </w:rPr>
              <w:t>(where the</w:t>
            </w:r>
            <w:r w:rsidRPr="001D0D27">
              <w:rPr>
                <w:rFonts w:ascii="Arial" w:eastAsia="Arial" w:hAnsi="Arial" w:cs="Arial"/>
                <w:spacing w:val="1"/>
                <w:sz w:val="23"/>
                <w:szCs w:val="23"/>
                <w:lang w:val="en-GB"/>
              </w:rPr>
              <w:t xml:space="preserve"> </w:t>
            </w:r>
            <w:r w:rsidRPr="001D0D27">
              <w:rPr>
                <w:rFonts w:ascii="Arial" w:eastAsia="Arial" w:hAnsi="Arial" w:cs="Arial"/>
                <w:sz w:val="23"/>
                <w:szCs w:val="23"/>
                <w:lang w:val="en-GB"/>
              </w:rPr>
              <w:t>minimum mark</w:t>
            </w:r>
            <w:r w:rsidRPr="001D0D27">
              <w:rPr>
                <w:rFonts w:ascii="Arial" w:eastAsia="Arial" w:hAnsi="Arial" w:cs="Arial"/>
                <w:spacing w:val="1"/>
                <w:sz w:val="23"/>
                <w:szCs w:val="23"/>
                <w:lang w:val="en-GB"/>
              </w:rPr>
              <w:t xml:space="preserve"> </w:t>
            </w:r>
            <w:r w:rsidRPr="001D0D27">
              <w:rPr>
                <w:rFonts w:ascii="Arial" w:eastAsia="Arial" w:hAnsi="Arial" w:cs="Arial"/>
                <w:sz w:val="23"/>
                <w:szCs w:val="23"/>
                <w:lang w:val="en-GB"/>
              </w:rPr>
              <w:t>required applies across multiple</w:t>
            </w:r>
            <w:r w:rsidRPr="001D0D27">
              <w:rPr>
                <w:rFonts w:ascii="Arial" w:eastAsia="Arial" w:hAnsi="Arial" w:cs="Arial"/>
                <w:spacing w:val="1"/>
                <w:sz w:val="23"/>
                <w:szCs w:val="23"/>
                <w:lang w:val="en-GB"/>
              </w:rPr>
              <w:t xml:space="preserve"> </w:t>
            </w:r>
            <w:r w:rsidRPr="001D0D27">
              <w:rPr>
                <w:rFonts w:ascii="Arial" w:eastAsia="Arial" w:hAnsi="Arial" w:cs="Arial"/>
                <w:sz w:val="23"/>
                <w:szCs w:val="23"/>
                <w:lang w:val="en-GB"/>
              </w:rPr>
              <w:t>assessments)</w:t>
            </w:r>
          </w:p>
        </w:tc>
      </w:tr>
      <w:tr w:rsidR="001D0D27" w:rsidRPr="001D0D27" w14:paraId="78784A2C"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786406E4" w14:textId="77777777" w:rsidR="001D0D27" w:rsidRPr="001D0D27" w:rsidRDefault="001D0D27" w:rsidP="001D0D27">
            <w:pPr>
              <w:spacing w:after="80"/>
              <w:contextualSpacing/>
              <w:rPr>
                <w:rFonts w:ascii="Arial" w:eastAsia="Arial" w:hAnsi="Arial" w:cs="Arial"/>
                <w:szCs w:val="20"/>
                <w:lang w:val="en-GB"/>
              </w:rPr>
            </w:pPr>
            <w:r w:rsidRPr="001D0D27">
              <w:rPr>
                <w:rFonts w:ascii="Arial" w:eastAsia="Arial" w:hAnsi="Arial" w:cs="Arial"/>
                <w:szCs w:val="20"/>
                <w:lang w:val="en-GB"/>
              </w:rPr>
              <w:t>1.</w:t>
            </w:r>
          </w:p>
        </w:tc>
        <w:tc>
          <w:tcPr>
            <w:tcW w:w="2126" w:type="dxa"/>
          </w:tcPr>
          <w:p w14:paraId="306951EA"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Coursework</w:t>
            </w:r>
          </w:p>
        </w:tc>
        <w:tc>
          <w:tcPr>
            <w:tcW w:w="1985" w:type="dxa"/>
          </w:tcPr>
          <w:p w14:paraId="537845DD"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 xml:space="preserve">Policy </w:t>
            </w:r>
            <w:proofErr w:type="gramStart"/>
            <w:r w:rsidRPr="001D0D27">
              <w:rPr>
                <w:rFonts w:ascii="Arial" w:eastAsia="Arial" w:hAnsi="Arial" w:cs="Arial"/>
                <w:szCs w:val="20"/>
                <w:lang w:val="en-GB"/>
              </w:rPr>
              <w:t>Brief  (</w:t>
            </w:r>
            <w:proofErr w:type="gramEnd"/>
            <w:r w:rsidRPr="001D0D27">
              <w:rPr>
                <w:rFonts w:ascii="Arial" w:eastAsia="Arial" w:hAnsi="Arial" w:cs="Arial"/>
                <w:szCs w:val="20"/>
                <w:lang w:val="en-GB"/>
              </w:rPr>
              <w:t>theoretical part)</w:t>
            </w:r>
          </w:p>
        </w:tc>
        <w:tc>
          <w:tcPr>
            <w:tcW w:w="1417" w:type="dxa"/>
          </w:tcPr>
          <w:p w14:paraId="481D108B"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30</w:t>
            </w:r>
          </w:p>
        </w:tc>
        <w:tc>
          <w:tcPr>
            <w:tcW w:w="2552" w:type="dxa"/>
            <w:vMerge w:val="restart"/>
          </w:tcPr>
          <w:p w14:paraId="1E10757F"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46AE36E7"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39C26D4D" w14:textId="77777777" w:rsidR="001D0D27" w:rsidRPr="001D0D27" w:rsidRDefault="001D0D27" w:rsidP="001D0D27">
            <w:pPr>
              <w:spacing w:after="80"/>
              <w:contextualSpacing/>
              <w:rPr>
                <w:rFonts w:ascii="Arial" w:eastAsia="Arial" w:hAnsi="Arial" w:cs="Arial"/>
                <w:szCs w:val="20"/>
                <w:lang w:val="en-GB"/>
              </w:rPr>
            </w:pPr>
            <w:r w:rsidRPr="001D0D27">
              <w:rPr>
                <w:rFonts w:ascii="Arial" w:eastAsia="Arial" w:hAnsi="Arial" w:cs="Arial"/>
                <w:szCs w:val="20"/>
                <w:lang w:val="en-GB"/>
              </w:rPr>
              <w:t>2</w:t>
            </w:r>
          </w:p>
        </w:tc>
        <w:tc>
          <w:tcPr>
            <w:tcW w:w="2126" w:type="dxa"/>
          </w:tcPr>
          <w:p w14:paraId="72E7EB6D"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Group Presentation</w:t>
            </w:r>
          </w:p>
        </w:tc>
        <w:tc>
          <w:tcPr>
            <w:tcW w:w="1985" w:type="dxa"/>
          </w:tcPr>
          <w:p w14:paraId="463FA73D"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lang w:val="en-GB"/>
              </w:rPr>
              <w:t xml:space="preserve">In-class PP presentation (historical </w:t>
            </w:r>
            <w:r w:rsidRPr="001D0D27">
              <w:rPr>
                <w:rFonts w:ascii="Arial" w:eastAsia="Arial" w:hAnsi="Arial" w:cs="Arial"/>
                <w:szCs w:val="20"/>
                <w:lang w:val="en-GB"/>
              </w:rPr>
              <w:t>part)</w:t>
            </w:r>
          </w:p>
        </w:tc>
        <w:tc>
          <w:tcPr>
            <w:tcW w:w="1417" w:type="dxa"/>
          </w:tcPr>
          <w:p w14:paraId="12FFA58E"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30</w:t>
            </w:r>
          </w:p>
        </w:tc>
        <w:tc>
          <w:tcPr>
            <w:tcW w:w="2552" w:type="dxa"/>
            <w:vMerge/>
          </w:tcPr>
          <w:p w14:paraId="747EFC9E"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szCs w:val="20"/>
                <w:lang w:val="en-GB"/>
              </w:rPr>
            </w:pPr>
          </w:p>
        </w:tc>
      </w:tr>
      <w:tr w:rsidR="001D0D27" w:rsidRPr="001D0D27" w14:paraId="2E6A4F78"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247D1F5A" w14:textId="77777777" w:rsidR="001D0D27" w:rsidRPr="001D0D27" w:rsidRDefault="001D0D27" w:rsidP="001D0D27">
            <w:pPr>
              <w:spacing w:after="80"/>
              <w:contextualSpacing/>
              <w:rPr>
                <w:rFonts w:ascii="Arial" w:eastAsia="Arial" w:hAnsi="Arial" w:cs="Arial"/>
                <w:szCs w:val="20"/>
                <w:lang w:val="en-GB"/>
              </w:rPr>
            </w:pPr>
            <w:r w:rsidRPr="001D0D27">
              <w:rPr>
                <w:rFonts w:ascii="Arial" w:eastAsia="Arial" w:hAnsi="Arial" w:cs="Arial"/>
                <w:szCs w:val="20"/>
                <w:lang w:val="en-GB"/>
              </w:rPr>
              <w:t>3</w:t>
            </w:r>
          </w:p>
        </w:tc>
        <w:tc>
          <w:tcPr>
            <w:tcW w:w="2126" w:type="dxa"/>
          </w:tcPr>
          <w:p w14:paraId="6F287498"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Closed Book Exam</w:t>
            </w:r>
          </w:p>
        </w:tc>
        <w:tc>
          <w:tcPr>
            <w:tcW w:w="1985" w:type="dxa"/>
          </w:tcPr>
          <w:p w14:paraId="7E0DCE32"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Final</w:t>
            </w:r>
          </w:p>
        </w:tc>
        <w:tc>
          <w:tcPr>
            <w:tcW w:w="1417" w:type="dxa"/>
          </w:tcPr>
          <w:p w14:paraId="72AC526A"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1D0D27">
              <w:rPr>
                <w:rFonts w:ascii="Arial" w:eastAsia="Arial" w:hAnsi="Arial" w:cs="Arial"/>
                <w:szCs w:val="20"/>
                <w:lang w:val="en-GB"/>
              </w:rPr>
              <w:t>40</w:t>
            </w:r>
          </w:p>
        </w:tc>
        <w:tc>
          <w:tcPr>
            <w:tcW w:w="2552" w:type="dxa"/>
            <w:vMerge/>
          </w:tcPr>
          <w:p w14:paraId="57E2AF42" w14:textId="77777777" w:rsidR="001D0D27" w:rsidRPr="001D0D27" w:rsidRDefault="001D0D27" w:rsidP="001D0D27">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szCs w:val="20"/>
                <w:lang w:val="en-GB"/>
              </w:rPr>
            </w:pPr>
          </w:p>
        </w:tc>
      </w:tr>
    </w:tbl>
    <w:p w14:paraId="3F7775ED"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Synoptic</w:t>
      </w:r>
      <w:r w:rsidRPr="001D0D27">
        <w:rPr>
          <w:rFonts w:ascii="Arial" w:eastAsia="Arial" w:hAnsi="Arial" w:cs="Arial"/>
          <w:b/>
          <w:bCs/>
          <w:spacing w:val="29"/>
          <w:sz w:val="32"/>
          <w:szCs w:val="36"/>
          <w:lang w:val="en-GB"/>
        </w:rPr>
        <w:t xml:space="preserve"> </w:t>
      </w:r>
      <w:r w:rsidRPr="001D0D27">
        <w:rPr>
          <w:rFonts w:ascii="Arial" w:eastAsia="Arial" w:hAnsi="Arial" w:cs="Arial"/>
          <w:b/>
          <w:bCs/>
          <w:sz w:val="32"/>
          <w:szCs w:val="36"/>
          <w:lang w:val="en-GB"/>
        </w:rPr>
        <w:t>assessment</w:t>
      </w:r>
    </w:p>
    <w:p w14:paraId="64F3DBF0"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2"/>
          <w:shd w:val="clear" w:color="auto" w:fill="FFFFFF"/>
          <w:lang w:val="en-GB"/>
        </w:rPr>
      </w:pPr>
      <w:r w:rsidRPr="001D0D27">
        <w:rPr>
          <w:rFonts w:ascii="Arial" w:eastAsia="Arial" w:hAnsi="Arial" w:cs="Arial"/>
          <w:sz w:val="22"/>
          <w:szCs w:val="22"/>
          <w:shd w:val="clear" w:color="auto" w:fill="FFFFFF"/>
          <w:lang w:val="en-GB"/>
        </w:rPr>
        <w:t>N/A</w:t>
      </w:r>
    </w:p>
    <w:p w14:paraId="7A497407"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Learning outcomes</w:t>
      </w:r>
    </w:p>
    <w:p w14:paraId="6EF53BAF" w14:textId="77777777" w:rsidR="001D0D27" w:rsidRPr="001D0D27" w:rsidRDefault="001D0D27" w:rsidP="001D0D27">
      <w:pPr>
        <w:widowControl w:val="0"/>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By the end of the module the successful student will be able to:</w:t>
      </w:r>
    </w:p>
    <w:p w14:paraId="50FF8E40" w14:textId="77777777" w:rsidR="001D0D27" w:rsidRPr="001D0D27" w:rsidRDefault="001D0D27" w:rsidP="001D0D27">
      <w:pPr>
        <w:widowControl w:val="0"/>
        <w:autoSpaceDE w:val="0"/>
        <w:autoSpaceDN w:val="0"/>
        <w:spacing w:after="120"/>
        <w:contextualSpacing/>
        <w:jc w:val="both"/>
        <w:rPr>
          <w:rFonts w:ascii="Arial" w:eastAsia="Arial" w:hAnsi="Arial" w:cs="Arial"/>
          <w:sz w:val="22"/>
          <w:szCs w:val="22"/>
          <w:lang w:val="en-GB"/>
        </w:rPr>
      </w:pPr>
    </w:p>
    <w:p w14:paraId="770119D1"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Identify and explain key terms and concepts in International Relations (IR), such as state, security, national interest, international order, sovereignty, globalisation, cosmopolitanism, and regionalism.</w:t>
      </w:r>
    </w:p>
    <w:p w14:paraId="00486EB3"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proofErr w:type="spellStart"/>
      <w:r w:rsidRPr="001D0D27">
        <w:rPr>
          <w:rFonts w:ascii="Arial" w:eastAsia="Arial" w:hAnsi="Arial" w:cs="Arial"/>
          <w:sz w:val="22"/>
          <w:szCs w:val="22"/>
          <w:lang w:val="en-GB"/>
        </w:rPr>
        <w:t>Analyze</w:t>
      </w:r>
      <w:proofErr w:type="spellEnd"/>
      <w:r w:rsidRPr="001D0D27">
        <w:rPr>
          <w:rFonts w:ascii="Arial" w:eastAsia="Arial" w:hAnsi="Arial" w:cs="Arial"/>
          <w:sz w:val="22"/>
          <w:szCs w:val="22"/>
          <w:lang w:val="en-GB"/>
        </w:rPr>
        <w:t xml:space="preserve"> historical events that shaped the current international order, critically assessing their ongoing relevance and the competing narratives surrounding global order.</w:t>
      </w:r>
    </w:p>
    <w:p w14:paraId="75CB8198"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Present and discuss the paradigms and theoretical frameworks used by IR scholars</w:t>
      </w:r>
    </w:p>
    <w:p w14:paraId="1B37A9BF"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Be familiar with the institutions and actors of state foreign policy, identifying their interests, motives, and influence within the international system.</w:t>
      </w:r>
    </w:p>
    <w:p w14:paraId="4177BA1C"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Demonstrate an understanding how continuity and change, cooperation and conflict, values and interests coexist in international relations</w:t>
      </w:r>
    </w:p>
    <w:p w14:paraId="292BA714"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Illustrate how global events shape the fate of nations, social groups and individuals, showcasing an ability to construct well-reasoned arguments through writing, discussion, and presentation.</w:t>
      </w:r>
    </w:p>
    <w:p w14:paraId="0AB57B1E" w14:textId="77777777" w:rsidR="001D0D27" w:rsidRPr="001D0D27" w:rsidRDefault="001D0D27" w:rsidP="001D0D27">
      <w:pPr>
        <w:widowControl w:val="0"/>
        <w:numPr>
          <w:ilvl w:val="0"/>
          <w:numId w:val="2"/>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Develop foundational academic skills necessary for university-level study, including critical thinking, structured argumentation, and effective communication in oral and written formats.</w:t>
      </w:r>
    </w:p>
    <w:p w14:paraId="6F40E0FF"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Course outcomes the module contributes to:</w:t>
      </w:r>
    </w:p>
    <w:p w14:paraId="27049232" w14:textId="77777777" w:rsidR="001D0D27" w:rsidRPr="001D0D27" w:rsidRDefault="001D0D27" w:rsidP="001D0D27">
      <w:pPr>
        <w:widowControl w:val="0"/>
        <w:numPr>
          <w:ilvl w:val="0"/>
          <w:numId w:val="1"/>
        </w:numPr>
        <w:autoSpaceDE w:val="0"/>
        <w:autoSpaceDN w:val="0"/>
        <w:spacing w:after="120"/>
        <w:ind w:left="714" w:hanging="357"/>
        <w:contextualSpacing/>
        <w:jc w:val="both"/>
        <w:outlineLvl w:val="0"/>
        <w:rPr>
          <w:rFonts w:ascii="Arial" w:eastAsia="Arial" w:hAnsi="Arial" w:cs="Arial"/>
          <w:sz w:val="22"/>
          <w:szCs w:val="22"/>
          <w:shd w:val="clear" w:color="auto" w:fill="FFFFFF"/>
          <w:lang w:val="en-GB"/>
        </w:rPr>
      </w:pPr>
      <w:r w:rsidRPr="001D0D27">
        <w:rPr>
          <w:rFonts w:ascii="Arial" w:eastAsia="Arial" w:hAnsi="Arial" w:cs="Arial"/>
          <w:sz w:val="22"/>
          <w:szCs w:val="22"/>
          <w:shd w:val="clear" w:color="auto" w:fill="FFFFFF"/>
          <w:lang w:val="en-GB"/>
        </w:rPr>
        <w:t xml:space="preserve">L4.1 An ability to identify the primary characteristics of International Relations as a scholarly discipline, informed by key theories and political concepts, in the context of cognate disciplines.  </w:t>
      </w:r>
    </w:p>
    <w:p w14:paraId="75694FDE" w14:textId="77777777" w:rsidR="001D0D27" w:rsidRPr="001D0D27" w:rsidRDefault="001D0D27" w:rsidP="001D0D27">
      <w:pPr>
        <w:widowControl w:val="0"/>
        <w:numPr>
          <w:ilvl w:val="0"/>
          <w:numId w:val="1"/>
        </w:numPr>
        <w:autoSpaceDE w:val="0"/>
        <w:autoSpaceDN w:val="0"/>
        <w:spacing w:after="120"/>
        <w:ind w:left="714" w:hanging="357"/>
        <w:contextualSpacing/>
        <w:jc w:val="both"/>
        <w:outlineLvl w:val="0"/>
        <w:rPr>
          <w:rFonts w:ascii="Arial" w:eastAsia="Arial" w:hAnsi="Arial" w:cs="Arial"/>
          <w:sz w:val="22"/>
          <w:szCs w:val="22"/>
          <w:shd w:val="clear" w:color="auto" w:fill="FFFFFF"/>
          <w:lang w:val="en-GB"/>
        </w:rPr>
      </w:pPr>
      <w:r w:rsidRPr="001D0D27">
        <w:rPr>
          <w:rFonts w:ascii="Arial" w:eastAsia="Arial" w:hAnsi="Arial" w:cs="Arial"/>
          <w:sz w:val="22"/>
          <w:szCs w:val="22"/>
          <w:shd w:val="clear" w:color="auto" w:fill="FFFFFF"/>
          <w:lang w:val="en-GB"/>
        </w:rPr>
        <w:t xml:space="preserve">L4.2 Competence in understanding rival accounts of the international system and the historical dimensions of global order.  </w:t>
      </w:r>
    </w:p>
    <w:p w14:paraId="6429F155" w14:textId="77777777" w:rsidR="001D0D27" w:rsidRPr="001D0D27" w:rsidRDefault="001D0D27" w:rsidP="001D0D27">
      <w:pPr>
        <w:widowControl w:val="0"/>
        <w:numPr>
          <w:ilvl w:val="0"/>
          <w:numId w:val="1"/>
        </w:numPr>
        <w:autoSpaceDE w:val="0"/>
        <w:autoSpaceDN w:val="0"/>
        <w:spacing w:after="120"/>
        <w:ind w:left="714" w:hanging="357"/>
        <w:contextualSpacing/>
        <w:jc w:val="both"/>
        <w:outlineLvl w:val="0"/>
        <w:rPr>
          <w:rFonts w:ascii="Arial" w:eastAsia="Arial" w:hAnsi="Arial" w:cs="Arial"/>
          <w:sz w:val="22"/>
          <w:szCs w:val="22"/>
          <w:shd w:val="clear" w:color="auto" w:fill="FFFFFF"/>
          <w:lang w:val="en-GB"/>
        </w:rPr>
      </w:pPr>
      <w:r w:rsidRPr="001D0D27">
        <w:rPr>
          <w:rFonts w:ascii="Arial" w:eastAsia="Arial" w:hAnsi="Arial" w:cs="Arial"/>
          <w:sz w:val="22"/>
          <w:szCs w:val="22"/>
          <w:shd w:val="clear" w:color="auto" w:fill="FFFFFF"/>
          <w:lang w:val="en-GB"/>
        </w:rPr>
        <w:t xml:space="preserve">L4.4 Appreciation of the value of critical thinking in assessing the diverse range of scholarly traditions within International Relations. </w:t>
      </w:r>
    </w:p>
    <w:p w14:paraId="381C231F" w14:textId="77777777" w:rsidR="001D0D27" w:rsidRPr="001D0D27" w:rsidRDefault="001D0D27" w:rsidP="001D0D27">
      <w:pPr>
        <w:widowControl w:val="0"/>
        <w:numPr>
          <w:ilvl w:val="0"/>
          <w:numId w:val="1"/>
        </w:numPr>
        <w:autoSpaceDE w:val="0"/>
        <w:autoSpaceDN w:val="0"/>
        <w:spacing w:after="120"/>
        <w:ind w:left="714" w:hanging="357"/>
        <w:contextualSpacing/>
        <w:jc w:val="both"/>
        <w:outlineLvl w:val="0"/>
        <w:rPr>
          <w:rFonts w:ascii="Arial" w:eastAsia="Arial" w:hAnsi="Arial" w:cs="Arial"/>
          <w:sz w:val="22"/>
          <w:szCs w:val="22"/>
          <w:shd w:val="clear" w:color="auto" w:fill="FFFFFF"/>
          <w:lang w:val="en-GB"/>
        </w:rPr>
      </w:pPr>
      <w:r w:rsidRPr="001D0D27">
        <w:rPr>
          <w:rFonts w:ascii="Arial" w:eastAsia="Arial" w:hAnsi="Arial" w:cs="Arial"/>
          <w:sz w:val="22"/>
          <w:szCs w:val="22"/>
          <w:shd w:val="clear" w:color="auto" w:fill="FFFFFF"/>
          <w:lang w:val="en-GB"/>
        </w:rPr>
        <w:t>L4.8 A successful transition to the demands and expectations of university-level study</w:t>
      </w:r>
    </w:p>
    <w:p w14:paraId="2A7C1C8D" w14:textId="77777777" w:rsidR="001D0D27" w:rsidRPr="001D0D27" w:rsidRDefault="001D0D27" w:rsidP="001D0D27">
      <w:pPr>
        <w:widowControl w:val="0"/>
        <w:numPr>
          <w:ilvl w:val="0"/>
          <w:numId w:val="1"/>
        </w:numPr>
        <w:autoSpaceDE w:val="0"/>
        <w:autoSpaceDN w:val="0"/>
        <w:spacing w:after="120"/>
        <w:ind w:left="714" w:hanging="357"/>
        <w:contextualSpacing/>
        <w:jc w:val="both"/>
        <w:outlineLvl w:val="0"/>
        <w:rPr>
          <w:rFonts w:ascii="Arial" w:eastAsia="Arial" w:hAnsi="Arial" w:cs="Arial"/>
          <w:sz w:val="22"/>
          <w:szCs w:val="22"/>
          <w:shd w:val="clear" w:color="auto" w:fill="FFFFFF"/>
          <w:lang w:val="en-GB"/>
        </w:rPr>
      </w:pPr>
      <w:r w:rsidRPr="001D0D27">
        <w:rPr>
          <w:rFonts w:ascii="Arial" w:eastAsia="Arial" w:hAnsi="Arial" w:cs="Arial"/>
          <w:sz w:val="22"/>
          <w:szCs w:val="22"/>
          <w:shd w:val="clear" w:color="auto" w:fill="FFFFFF"/>
          <w:lang w:val="en-GB"/>
        </w:rPr>
        <w:lastRenderedPageBreak/>
        <w:t xml:space="preserve">L4.9 </w:t>
      </w:r>
      <w:r w:rsidRPr="001D0D27">
        <w:rPr>
          <w:rFonts w:ascii="Arial" w:eastAsia="Times New Roman" w:hAnsi="Arial" w:cs="Arial"/>
          <w:sz w:val="21"/>
          <w:szCs w:val="21"/>
          <w:lang w:val="en-US"/>
        </w:rPr>
        <w:t xml:space="preserve">The ability to develop and sustain well-justified arguments through a range of media including writing, public speaking, and visual presentations. </w:t>
      </w:r>
    </w:p>
    <w:p w14:paraId="76602137"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Indicative syllabus content</w:t>
      </w:r>
    </w:p>
    <w:p w14:paraId="60E72C92" w14:textId="77777777" w:rsidR="001D0D27" w:rsidRPr="001D0D27" w:rsidRDefault="001D0D27" w:rsidP="001D0D27">
      <w:pPr>
        <w:widowControl w:val="0"/>
        <w:autoSpaceDE w:val="0"/>
        <w:autoSpaceDN w:val="0"/>
        <w:spacing w:after="120" w:line="360" w:lineRule="auto"/>
        <w:outlineLvl w:val="0"/>
        <w:rPr>
          <w:rFonts w:ascii="Arial" w:eastAsia="Arial" w:hAnsi="Arial" w:cs="Arial"/>
          <w:b/>
          <w:bCs/>
          <w:sz w:val="22"/>
          <w:szCs w:val="22"/>
          <w:lang w:val="en-GB"/>
        </w:rPr>
      </w:pPr>
      <w:r w:rsidRPr="001D0D27">
        <w:rPr>
          <w:rFonts w:ascii="Arial" w:eastAsia="Arial" w:hAnsi="Arial" w:cs="Arial"/>
          <w:b/>
          <w:bCs/>
          <w:sz w:val="22"/>
          <w:szCs w:val="22"/>
          <w:lang w:val="en-GB"/>
        </w:rPr>
        <w:t>Historical part</w:t>
      </w:r>
    </w:p>
    <w:p w14:paraId="1FA5C4F8" w14:textId="77777777" w:rsidR="001D0D27" w:rsidRPr="001D0D27" w:rsidRDefault="001D0D27" w:rsidP="001D0D27">
      <w:pPr>
        <w:widowControl w:val="0"/>
        <w:numPr>
          <w:ilvl w:val="0"/>
          <w:numId w:val="3"/>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 xml:space="preserve">The Peace of Westphalia and the establishment of the modern state system </w:t>
      </w:r>
    </w:p>
    <w:p w14:paraId="35820F19" w14:textId="77777777" w:rsidR="001D0D27" w:rsidRPr="001D0D27" w:rsidRDefault="001D0D27" w:rsidP="001D0D27">
      <w:pPr>
        <w:widowControl w:val="0"/>
        <w:numPr>
          <w:ilvl w:val="0"/>
          <w:numId w:val="3"/>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Great power politics in the 17</w:t>
      </w:r>
      <w:r w:rsidRPr="001D0D27">
        <w:rPr>
          <w:rFonts w:ascii="Arial" w:eastAsia="Arial" w:hAnsi="Arial" w:cs="Arial"/>
          <w:sz w:val="22"/>
          <w:szCs w:val="22"/>
          <w:vertAlign w:val="superscript"/>
          <w:lang w:val="en-GB"/>
        </w:rPr>
        <w:t>th</w:t>
      </w:r>
      <w:r w:rsidRPr="001D0D27">
        <w:rPr>
          <w:rFonts w:ascii="Arial" w:eastAsia="Arial" w:hAnsi="Arial" w:cs="Arial"/>
          <w:sz w:val="22"/>
          <w:szCs w:val="22"/>
          <w:lang w:val="en-GB"/>
        </w:rPr>
        <w:t>-20</w:t>
      </w:r>
      <w:r w:rsidRPr="001D0D27">
        <w:rPr>
          <w:rFonts w:ascii="Arial" w:eastAsia="Arial" w:hAnsi="Arial" w:cs="Arial"/>
          <w:sz w:val="22"/>
          <w:szCs w:val="22"/>
          <w:vertAlign w:val="superscript"/>
          <w:lang w:val="en-GB"/>
        </w:rPr>
        <w:t>th</w:t>
      </w:r>
      <w:r w:rsidRPr="001D0D27">
        <w:rPr>
          <w:rFonts w:ascii="Arial" w:eastAsia="Arial" w:hAnsi="Arial" w:cs="Arial"/>
          <w:sz w:val="22"/>
          <w:szCs w:val="22"/>
          <w:lang w:val="en-GB"/>
        </w:rPr>
        <w:t xml:space="preserve"> century </w:t>
      </w:r>
    </w:p>
    <w:p w14:paraId="598A03FA" w14:textId="77777777" w:rsidR="001D0D27" w:rsidRPr="001D0D27" w:rsidRDefault="001D0D27" w:rsidP="001D0D27">
      <w:pPr>
        <w:widowControl w:val="0"/>
        <w:numPr>
          <w:ilvl w:val="0"/>
          <w:numId w:val="3"/>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 xml:space="preserve">The inter-war period in international relations </w:t>
      </w:r>
    </w:p>
    <w:p w14:paraId="1EC77C1E" w14:textId="77777777" w:rsidR="001D0D27" w:rsidRPr="001D0D27" w:rsidRDefault="001D0D27" w:rsidP="001D0D27">
      <w:pPr>
        <w:widowControl w:val="0"/>
        <w:numPr>
          <w:ilvl w:val="0"/>
          <w:numId w:val="3"/>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 xml:space="preserve">World politics during the Cold War </w:t>
      </w:r>
    </w:p>
    <w:p w14:paraId="65F14CC2" w14:textId="77777777" w:rsidR="001D0D27" w:rsidRPr="001D0D27" w:rsidRDefault="001D0D27" w:rsidP="001D0D27">
      <w:pPr>
        <w:widowControl w:val="0"/>
        <w:numPr>
          <w:ilvl w:val="0"/>
          <w:numId w:val="3"/>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 xml:space="preserve">Post-Cold War International Relations and globalisation </w:t>
      </w:r>
    </w:p>
    <w:p w14:paraId="751AA1B7" w14:textId="77777777" w:rsidR="001D0D27" w:rsidRPr="001D0D27" w:rsidRDefault="001D0D27" w:rsidP="001D0D27">
      <w:pPr>
        <w:widowControl w:val="0"/>
        <w:autoSpaceDE w:val="0"/>
        <w:autoSpaceDN w:val="0"/>
        <w:spacing w:after="120" w:line="360" w:lineRule="auto"/>
        <w:outlineLvl w:val="0"/>
        <w:rPr>
          <w:rFonts w:ascii="Arial" w:eastAsia="Arial" w:hAnsi="Arial" w:cs="Arial"/>
          <w:b/>
          <w:bCs/>
          <w:sz w:val="22"/>
          <w:szCs w:val="22"/>
          <w:lang w:val="en-GB"/>
        </w:rPr>
      </w:pPr>
      <w:r w:rsidRPr="001D0D27">
        <w:rPr>
          <w:rFonts w:ascii="Arial" w:eastAsia="Arial" w:hAnsi="Arial" w:cs="Arial"/>
          <w:b/>
          <w:bCs/>
          <w:sz w:val="22"/>
          <w:szCs w:val="22"/>
          <w:lang w:val="en-GB"/>
        </w:rPr>
        <w:t>Theoretical part</w:t>
      </w:r>
    </w:p>
    <w:p w14:paraId="19BAD142" w14:textId="77777777" w:rsidR="001D0D27" w:rsidRPr="001D0D27" w:rsidRDefault="001D0D27" w:rsidP="001D0D27">
      <w:pPr>
        <w:widowControl w:val="0"/>
        <w:numPr>
          <w:ilvl w:val="0"/>
          <w:numId w:val="4"/>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The nature of International Relations and the variety of the actors engaged in shaping them</w:t>
      </w:r>
    </w:p>
    <w:p w14:paraId="2EFA9A7C" w14:textId="77777777" w:rsidR="001D0D27" w:rsidRPr="001D0D27" w:rsidRDefault="001D0D27" w:rsidP="001D0D27">
      <w:pPr>
        <w:widowControl w:val="0"/>
        <w:numPr>
          <w:ilvl w:val="0"/>
          <w:numId w:val="4"/>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Discussion of historical evolution and importance of such terms as sovereignty, security (national and international), globalisation and regionalisation, war and peace</w:t>
      </w:r>
    </w:p>
    <w:p w14:paraId="5F0541CA" w14:textId="77777777" w:rsidR="001D0D27" w:rsidRPr="001D0D27" w:rsidRDefault="001D0D27" w:rsidP="001D0D27">
      <w:pPr>
        <w:widowControl w:val="0"/>
        <w:numPr>
          <w:ilvl w:val="0"/>
          <w:numId w:val="4"/>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 xml:space="preserve">Main paradigms of international relations: realism, liberalism, constructivism, critical approaches, </w:t>
      </w:r>
    </w:p>
    <w:p w14:paraId="67B9CBCE" w14:textId="77777777" w:rsidR="001D0D27" w:rsidRPr="001D0D27" w:rsidRDefault="001D0D27" w:rsidP="001D0D27">
      <w:pPr>
        <w:widowControl w:val="0"/>
        <w:numPr>
          <w:ilvl w:val="0"/>
          <w:numId w:val="4"/>
        </w:numPr>
        <w:autoSpaceDE w:val="0"/>
        <w:autoSpaceDN w:val="0"/>
        <w:spacing w:after="120" w:line="276" w:lineRule="auto"/>
        <w:contextualSpacing/>
        <w:outlineLvl w:val="0"/>
        <w:rPr>
          <w:rFonts w:ascii="Arial" w:eastAsia="Arial" w:hAnsi="Arial" w:cs="Arial"/>
          <w:sz w:val="22"/>
          <w:szCs w:val="22"/>
          <w:lang w:val="en-GB"/>
        </w:rPr>
      </w:pPr>
      <w:r w:rsidRPr="001D0D27">
        <w:rPr>
          <w:rFonts w:ascii="Arial" w:eastAsia="Arial" w:hAnsi="Arial" w:cs="Arial"/>
          <w:sz w:val="22"/>
          <w:szCs w:val="22"/>
          <w:lang w:val="en-GB"/>
        </w:rPr>
        <w:t>Principles of foreign policy</w:t>
      </w:r>
    </w:p>
    <w:p w14:paraId="5DCC8D7A"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Teaching</w:t>
      </w:r>
      <w:r w:rsidRPr="001D0D27">
        <w:rPr>
          <w:rFonts w:ascii="Arial" w:eastAsia="Arial" w:hAnsi="Arial" w:cs="Arial"/>
          <w:b/>
          <w:bCs/>
          <w:spacing w:val="15"/>
          <w:sz w:val="32"/>
          <w:szCs w:val="36"/>
          <w:lang w:val="en-GB"/>
        </w:rPr>
        <w:t xml:space="preserve"> </w:t>
      </w:r>
      <w:r w:rsidRPr="001D0D27">
        <w:rPr>
          <w:rFonts w:ascii="Arial" w:eastAsia="Arial" w:hAnsi="Arial" w:cs="Arial"/>
          <w:b/>
          <w:bCs/>
          <w:sz w:val="32"/>
          <w:szCs w:val="36"/>
          <w:lang w:val="en-GB"/>
        </w:rPr>
        <w:t>and</w:t>
      </w:r>
      <w:r w:rsidRPr="001D0D27">
        <w:rPr>
          <w:rFonts w:ascii="Arial" w:eastAsia="Arial" w:hAnsi="Arial" w:cs="Arial"/>
          <w:b/>
          <w:bCs/>
          <w:spacing w:val="16"/>
          <w:sz w:val="32"/>
          <w:szCs w:val="36"/>
          <w:lang w:val="en-GB"/>
        </w:rPr>
        <w:t xml:space="preserve"> </w:t>
      </w:r>
      <w:r w:rsidRPr="001D0D27">
        <w:rPr>
          <w:rFonts w:ascii="Arial" w:eastAsia="Arial" w:hAnsi="Arial" w:cs="Arial"/>
          <w:b/>
          <w:bCs/>
          <w:sz w:val="32"/>
          <w:szCs w:val="36"/>
          <w:lang w:val="en-GB"/>
        </w:rPr>
        <w:t>learning</w:t>
      </w:r>
      <w:r w:rsidRPr="001D0D27">
        <w:rPr>
          <w:rFonts w:ascii="Arial" w:eastAsia="Arial" w:hAnsi="Arial" w:cs="Arial"/>
          <w:b/>
          <w:bCs/>
          <w:spacing w:val="16"/>
          <w:sz w:val="32"/>
          <w:szCs w:val="36"/>
          <w:lang w:val="en-GB"/>
        </w:rPr>
        <w:t xml:space="preserve"> </w:t>
      </w:r>
      <w:r w:rsidRPr="001D0D27">
        <w:rPr>
          <w:rFonts w:ascii="Arial" w:eastAsia="Arial" w:hAnsi="Arial" w:cs="Arial"/>
          <w:b/>
          <w:bCs/>
          <w:sz w:val="32"/>
          <w:szCs w:val="36"/>
          <w:lang w:val="en-GB"/>
        </w:rPr>
        <w:t>methods</w:t>
      </w:r>
    </w:p>
    <w:p w14:paraId="0B5C73E4" w14:textId="77777777" w:rsidR="001D0D27" w:rsidRPr="001D0D27" w:rsidRDefault="001D0D27" w:rsidP="001D0D27">
      <w:pPr>
        <w:widowControl w:val="0"/>
        <w:autoSpaceDE w:val="0"/>
        <w:autoSpaceDN w:val="0"/>
        <w:spacing w:before="240" w:after="240"/>
        <w:jc w:val="both"/>
        <w:outlineLvl w:val="0"/>
        <w:rPr>
          <w:rFonts w:ascii="Arial" w:eastAsia="Arial" w:hAnsi="Arial" w:cs="Arial"/>
          <w:sz w:val="22"/>
          <w:szCs w:val="22"/>
          <w:lang w:val="en-GB"/>
        </w:rPr>
      </w:pPr>
      <w:r w:rsidRPr="001D0D27">
        <w:rPr>
          <w:rFonts w:ascii="Arial" w:eastAsia="Arial" w:hAnsi="Arial" w:cs="Arial"/>
          <w:sz w:val="22"/>
          <w:szCs w:val="22"/>
          <w:lang w:val="en-GB"/>
        </w:rPr>
        <w:t xml:space="preserve">The </w:t>
      </w:r>
      <w:r w:rsidRPr="001D0D27">
        <w:rPr>
          <w:rFonts w:ascii="Arial" w:eastAsia="Arial" w:hAnsi="Arial" w:cs="Arial"/>
          <w:sz w:val="22"/>
          <w:szCs w:val="22"/>
          <w:lang w:val="en-US"/>
        </w:rPr>
        <w:t xml:space="preserve">module </w:t>
      </w:r>
      <w:r w:rsidRPr="001D0D27">
        <w:rPr>
          <w:rFonts w:ascii="Arial" w:eastAsia="Arial" w:hAnsi="Arial" w:cs="Arial"/>
          <w:sz w:val="22"/>
          <w:szCs w:val="22"/>
          <w:lang w:val="en-GB"/>
        </w:rPr>
        <w:t>consists of two forms of teaching – two weekly seminars, covering historical and theoretical dimensions, and workshops. Seminars will be normally in the form of traditional lectures, with some time to discuss important issues which arise during these classes. Workshops will be more of a discussion related to the previous seminar and related to set reading materials. Students will provide a policy brief on a chosen topic for the theoretical part of the seminars and an in-class presentation on a chosen topic for the historical part of the seminars. As part of the in-class presentation, students will be required to answer questions related to their presentation topic.</w:t>
      </w:r>
    </w:p>
    <w:tbl>
      <w:tblPr>
        <w:tblStyle w:val="GridTable1Light1"/>
        <w:tblW w:w="5000" w:type="pct"/>
        <w:tblLook w:val="06A0" w:firstRow="1" w:lastRow="0" w:firstColumn="1" w:lastColumn="0" w:noHBand="1" w:noVBand="1"/>
      </w:tblPr>
      <w:tblGrid>
        <w:gridCol w:w="5098"/>
        <w:gridCol w:w="1986"/>
        <w:gridCol w:w="1926"/>
      </w:tblGrid>
      <w:tr w:rsidR="001D0D27" w:rsidRPr="001D0D27" w14:paraId="6C60B9CF"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4D69AE3"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Activity type</w:t>
            </w:r>
          </w:p>
        </w:tc>
        <w:tc>
          <w:tcPr>
            <w:tcW w:w="1102" w:type="pct"/>
          </w:tcPr>
          <w:p w14:paraId="6800E4FB" w14:textId="77777777" w:rsidR="001D0D27" w:rsidRPr="001D0D27" w:rsidRDefault="001D0D27" w:rsidP="001D0D27">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Category</w:t>
            </w:r>
          </w:p>
        </w:tc>
        <w:tc>
          <w:tcPr>
            <w:tcW w:w="1069" w:type="pct"/>
          </w:tcPr>
          <w:p w14:paraId="055D6E65" w14:textId="77777777" w:rsidR="001D0D27" w:rsidRPr="001D0D27" w:rsidRDefault="001D0D27" w:rsidP="001D0D27">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Student learning and teaching hours*</w:t>
            </w:r>
          </w:p>
        </w:tc>
      </w:tr>
      <w:tr w:rsidR="001D0D27" w:rsidRPr="001D0D27" w14:paraId="46B8974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5C51EFA"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Lecture</w:t>
            </w:r>
          </w:p>
        </w:tc>
        <w:tc>
          <w:tcPr>
            <w:tcW w:w="1102" w:type="pct"/>
          </w:tcPr>
          <w:p w14:paraId="06424280"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36FDEEA2"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1D4F472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290D4F0"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Seminar</w:t>
            </w:r>
          </w:p>
        </w:tc>
        <w:tc>
          <w:tcPr>
            <w:tcW w:w="1102" w:type="pct"/>
          </w:tcPr>
          <w:p w14:paraId="7945D9F8"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07C7F6AF"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60</w:t>
            </w:r>
          </w:p>
        </w:tc>
      </w:tr>
      <w:tr w:rsidR="001D0D27" w:rsidRPr="001D0D27" w14:paraId="3CB7102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5698A20"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Tutorial</w:t>
            </w:r>
          </w:p>
        </w:tc>
        <w:tc>
          <w:tcPr>
            <w:tcW w:w="1102" w:type="pct"/>
          </w:tcPr>
          <w:p w14:paraId="3CE490C4"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27929050"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7BE2421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5F264E7"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Project supervisor</w:t>
            </w:r>
          </w:p>
        </w:tc>
        <w:tc>
          <w:tcPr>
            <w:tcW w:w="1102" w:type="pct"/>
          </w:tcPr>
          <w:p w14:paraId="4F15E47C"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15EB3879"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370B412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20F294E"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Demonstration</w:t>
            </w:r>
          </w:p>
        </w:tc>
        <w:tc>
          <w:tcPr>
            <w:tcW w:w="1102" w:type="pct"/>
          </w:tcPr>
          <w:p w14:paraId="0AB055DA"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29DA4EBC"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2E5DBF6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5CFAAF2"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Practical classes and workshops</w:t>
            </w:r>
          </w:p>
        </w:tc>
        <w:tc>
          <w:tcPr>
            <w:tcW w:w="1102" w:type="pct"/>
          </w:tcPr>
          <w:p w14:paraId="4ADDD2B7"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3AE9974A"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30</w:t>
            </w:r>
          </w:p>
        </w:tc>
      </w:tr>
      <w:tr w:rsidR="001D0D27" w:rsidRPr="001D0D27" w14:paraId="2475173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D85DF16"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Supervised time in studio/workshop</w:t>
            </w:r>
          </w:p>
        </w:tc>
        <w:tc>
          <w:tcPr>
            <w:tcW w:w="1102" w:type="pct"/>
          </w:tcPr>
          <w:p w14:paraId="73CC400E"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7DC25CF5"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5D06152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B088EB2"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Fieldwork</w:t>
            </w:r>
          </w:p>
        </w:tc>
        <w:tc>
          <w:tcPr>
            <w:tcW w:w="1102" w:type="pct"/>
          </w:tcPr>
          <w:p w14:paraId="525703DA"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6F3B9D15"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6AD7AE0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D657F6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External visits</w:t>
            </w:r>
          </w:p>
        </w:tc>
        <w:tc>
          <w:tcPr>
            <w:tcW w:w="1102" w:type="pct"/>
          </w:tcPr>
          <w:p w14:paraId="49D5B29D"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26321837"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0350559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F3C174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Work based learning</w:t>
            </w:r>
          </w:p>
        </w:tc>
        <w:tc>
          <w:tcPr>
            <w:tcW w:w="1102" w:type="pct"/>
          </w:tcPr>
          <w:p w14:paraId="6F563624"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5967EF33"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4705236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BEF4D94"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lastRenderedPageBreak/>
              <w:t>Scheduled online learning</w:t>
            </w:r>
          </w:p>
        </w:tc>
        <w:tc>
          <w:tcPr>
            <w:tcW w:w="1102" w:type="pct"/>
          </w:tcPr>
          <w:p w14:paraId="667FFF8E"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577BE4CB"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1AD7C18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B2BF03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Other learning</w:t>
            </w:r>
          </w:p>
        </w:tc>
        <w:tc>
          <w:tcPr>
            <w:tcW w:w="1102" w:type="pct"/>
          </w:tcPr>
          <w:p w14:paraId="4FAB9153"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Scheduled</w:t>
            </w:r>
          </w:p>
        </w:tc>
        <w:tc>
          <w:tcPr>
            <w:tcW w:w="1069" w:type="pct"/>
          </w:tcPr>
          <w:p w14:paraId="03F2F619"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6C86034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227099D"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Total scheduled</w:t>
            </w:r>
          </w:p>
        </w:tc>
        <w:tc>
          <w:tcPr>
            <w:tcW w:w="1102" w:type="pct"/>
          </w:tcPr>
          <w:p w14:paraId="0EA8BC22"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7A460DA2"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90</w:t>
            </w:r>
          </w:p>
        </w:tc>
      </w:tr>
      <w:tr w:rsidR="001D0D27" w:rsidRPr="001D0D27" w14:paraId="07CD72C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C388532"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Placement</w:t>
            </w:r>
          </w:p>
        </w:tc>
        <w:tc>
          <w:tcPr>
            <w:tcW w:w="1102" w:type="pct"/>
          </w:tcPr>
          <w:p w14:paraId="4F5AB73D"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Placement</w:t>
            </w:r>
          </w:p>
        </w:tc>
        <w:tc>
          <w:tcPr>
            <w:tcW w:w="1069" w:type="pct"/>
          </w:tcPr>
          <w:p w14:paraId="66348489"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1D0D27" w:rsidRPr="001D0D27" w14:paraId="5050399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FB8410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Independent study</w:t>
            </w:r>
          </w:p>
        </w:tc>
        <w:tc>
          <w:tcPr>
            <w:tcW w:w="1102" w:type="pct"/>
          </w:tcPr>
          <w:p w14:paraId="0AA3D7D4"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Independent</w:t>
            </w:r>
          </w:p>
        </w:tc>
        <w:tc>
          <w:tcPr>
            <w:tcW w:w="1069" w:type="pct"/>
          </w:tcPr>
          <w:p w14:paraId="4A9BA686"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110</w:t>
            </w:r>
          </w:p>
        </w:tc>
      </w:tr>
      <w:tr w:rsidR="001D0D27" w:rsidRPr="001D0D27" w14:paraId="42CE6AE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0BE7109" w14:textId="77777777" w:rsidR="001D0D27" w:rsidRPr="001D0D27" w:rsidRDefault="001D0D27" w:rsidP="001D0D27">
            <w:pPr>
              <w:spacing w:before="80" w:after="80"/>
              <w:contextualSpacing/>
              <w:rPr>
                <w:rFonts w:ascii="Arial" w:eastAsia="Arial" w:hAnsi="Arial" w:cs="Arial"/>
                <w:lang w:val="en-GB"/>
              </w:rPr>
            </w:pPr>
            <w:r w:rsidRPr="001D0D27">
              <w:rPr>
                <w:rFonts w:ascii="Arial" w:eastAsia="Arial" w:hAnsi="Arial" w:cs="Arial"/>
                <w:lang w:val="en-GB"/>
              </w:rPr>
              <w:t>Total student learning and teaching hours</w:t>
            </w:r>
          </w:p>
        </w:tc>
        <w:tc>
          <w:tcPr>
            <w:tcW w:w="1102" w:type="pct"/>
          </w:tcPr>
          <w:p w14:paraId="15032091"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34051A4A" w14:textId="77777777" w:rsidR="001D0D27" w:rsidRPr="001D0D27" w:rsidRDefault="001D0D27" w:rsidP="001D0D2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1D0D27">
              <w:rPr>
                <w:rFonts w:ascii="Arial" w:eastAsia="Arial" w:hAnsi="Arial" w:cs="Arial"/>
                <w:lang w:val="en-GB"/>
              </w:rPr>
              <w:t>200</w:t>
            </w:r>
          </w:p>
        </w:tc>
      </w:tr>
    </w:tbl>
    <w:p w14:paraId="03E776C9" w14:textId="77777777" w:rsidR="001D0D27" w:rsidRPr="001D0D27" w:rsidRDefault="001D0D27" w:rsidP="001D0D27">
      <w:pPr>
        <w:widowControl w:val="0"/>
        <w:autoSpaceDE w:val="0"/>
        <w:autoSpaceDN w:val="0"/>
        <w:spacing w:before="120" w:after="120"/>
        <w:contextualSpacing/>
        <w:rPr>
          <w:rFonts w:ascii="Arial" w:eastAsia="Arial" w:hAnsi="Arial" w:cs="Arial"/>
          <w:sz w:val="22"/>
          <w:szCs w:val="22"/>
          <w:lang w:val="en-GB"/>
        </w:rPr>
      </w:pPr>
      <w:r w:rsidRPr="001D0D27">
        <w:rPr>
          <w:rFonts w:ascii="Arial" w:eastAsia="Arial" w:hAnsi="Arial" w:cs="Arial"/>
          <w:sz w:val="22"/>
          <w:szCs w:val="22"/>
          <w:lang w:val="en-GB"/>
        </w:rPr>
        <w:t>*</w:t>
      </w:r>
      <w:proofErr w:type="gramStart"/>
      <w:r w:rsidRPr="001D0D27">
        <w:rPr>
          <w:rFonts w:ascii="Arial" w:eastAsia="Arial" w:hAnsi="Arial" w:cs="Arial"/>
          <w:sz w:val="22"/>
          <w:szCs w:val="22"/>
          <w:lang w:val="en-GB"/>
        </w:rPr>
        <w:t>hours</w:t>
      </w:r>
      <w:proofErr w:type="gramEnd"/>
      <w:r w:rsidRPr="001D0D27">
        <w:rPr>
          <w:rFonts w:ascii="Arial" w:eastAsia="Arial" w:hAnsi="Arial" w:cs="Arial"/>
          <w:sz w:val="22"/>
          <w:szCs w:val="22"/>
          <w:lang w:val="en-GB"/>
        </w:rPr>
        <w:t xml:space="preserve"> per activity type are indicative and subject to change.</w:t>
      </w:r>
    </w:p>
    <w:p w14:paraId="61C4BB35" w14:textId="77777777" w:rsidR="001D0D27" w:rsidRPr="001D0D27" w:rsidRDefault="001D0D27" w:rsidP="001D0D27">
      <w:pPr>
        <w:widowControl w:val="0"/>
        <w:autoSpaceDE w:val="0"/>
        <w:autoSpaceDN w:val="0"/>
        <w:spacing w:after="120"/>
        <w:contextualSpacing/>
        <w:rPr>
          <w:rFonts w:ascii="Arial" w:eastAsia="Arial" w:hAnsi="Arial" w:cs="Arial"/>
          <w:sz w:val="22"/>
          <w:szCs w:val="22"/>
          <w:lang w:val="en-GB"/>
        </w:rPr>
      </w:pPr>
    </w:p>
    <w:p w14:paraId="534ED750"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Assessment rationale: why has this assessment been used for this module?</w:t>
      </w:r>
    </w:p>
    <w:p w14:paraId="12A709F5" w14:textId="77777777" w:rsidR="001D0D27" w:rsidRPr="001D0D27" w:rsidRDefault="001D0D27" w:rsidP="001D0D27">
      <w:pPr>
        <w:widowControl w:val="0"/>
        <w:autoSpaceDE w:val="0"/>
        <w:autoSpaceDN w:val="0"/>
        <w:spacing w:before="240" w:after="240"/>
        <w:jc w:val="both"/>
        <w:outlineLvl w:val="0"/>
        <w:rPr>
          <w:rFonts w:ascii="Arial" w:eastAsia="Arial" w:hAnsi="Arial" w:cs="Arial"/>
          <w:b/>
          <w:bCs/>
          <w:sz w:val="22"/>
          <w:szCs w:val="22"/>
          <w:lang w:val="en-GB"/>
        </w:rPr>
      </w:pPr>
      <w:r w:rsidRPr="001D0D27">
        <w:rPr>
          <w:rFonts w:ascii="Arial" w:eastAsia="Arial" w:hAnsi="Arial" w:cs="Arial"/>
          <w:sz w:val="22"/>
          <w:szCs w:val="22"/>
          <w:lang w:val="en-GB"/>
        </w:rPr>
        <w:t xml:space="preserve">In terms of the assessment for the module overall, the </w:t>
      </w:r>
      <w:r w:rsidRPr="001D0D27">
        <w:rPr>
          <w:rFonts w:ascii="Arial" w:eastAsia="Arial" w:hAnsi="Arial" w:cs="Arial"/>
          <w:sz w:val="22"/>
          <w:szCs w:val="22"/>
          <w:lang w:val="en-US"/>
        </w:rPr>
        <w:t xml:space="preserve">module </w:t>
      </w:r>
      <w:r w:rsidRPr="001D0D27">
        <w:rPr>
          <w:rFonts w:ascii="Arial" w:eastAsia="Arial" w:hAnsi="Arial" w:cs="Arial"/>
          <w:sz w:val="22"/>
          <w:szCs w:val="22"/>
          <w:lang w:val="en-GB"/>
        </w:rPr>
        <w:t xml:space="preserve">has two parts, one introducing IR in general and the other presenting the History of IR, that is the primary reason for having two separate assessments for coursework. In addition, the module contributes to the development of appropriate study habits, essential for level four and which set the basis for their studies at a higher level. Finally, </w:t>
      </w:r>
      <w:r w:rsidRPr="001D0D27">
        <w:rPr>
          <w:rFonts w:ascii="Arial" w:eastAsia="Arial" w:hAnsi="Arial" w:cs="Arial"/>
          <w:sz w:val="22"/>
          <w:szCs w:val="22"/>
          <w:lang w:val="en-US"/>
        </w:rPr>
        <w:t>by having three different forms of assessment, student engagement will be maintained, pressure will be reduced on students and more opportunities for feedback will be possible. These are all things that are of use for students beginning their university studies.</w:t>
      </w:r>
    </w:p>
    <w:p w14:paraId="2D35B314" w14:textId="77777777" w:rsidR="001D0D27" w:rsidRPr="001D0D27" w:rsidRDefault="001D0D27" w:rsidP="001D0D27">
      <w:pPr>
        <w:widowControl w:val="0"/>
        <w:autoSpaceDE w:val="0"/>
        <w:autoSpaceDN w:val="0"/>
        <w:spacing w:before="240" w:after="240"/>
        <w:jc w:val="both"/>
        <w:outlineLvl w:val="0"/>
        <w:rPr>
          <w:rFonts w:ascii="Arial" w:eastAsia="Arial" w:hAnsi="Arial" w:cs="Arial"/>
          <w:sz w:val="22"/>
          <w:szCs w:val="22"/>
          <w:lang w:val="en-GB"/>
        </w:rPr>
      </w:pPr>
      <w:r w:rsidRPr="001D0D27">
        <w:rPr>
          <w:rFonts w:ascii="Arial" w:eastAsia="Arial" w:hAnsi="Arial" w:cs="Arial"/>
          <w:b/>
          <w:bCs/>
          <w:sz w:val="22"/>
          <w:szCs w:val="22"/>
          <w:lang w:val="en-GB"/>
        </w:rPr>
        <w:t xml:space="preserve">1. A policy brief </w:t>
      </w:r>
      <w:r w:rsidRPr="001D0D27">
        <w:rPr>
          <w:rFonts w:ascii="Arial" w:eastAsia="Arial" w:hAnsi="Arial" w:cs="Arial"/>
          <w:sz w:val="22"/>
          <w:szCs w:val="22"/>
          <w:lang w:val="en-GB"/>
        </w:rPr>
        <w:t xml:space="preserve">(1,000 words) for the theoretical part of the class will be used to make a link between academic knowledge and communication skills to make students realise how various concept and theories can produce different political directives. It encourages critical engagement with theoretical perspectives and their real-world applications. (LOs 1, 3, 5). </w:t>
      </w:r>
    </w:p>
    <w:p w14:paraId="0023CD27" w14:textId="77777777" w:rsidR="001D0D27" w:rsidRPr="001D0D27" w:rsidRDefault="001D0D27" w:rsidP="001D0D27">
      <w:pPr>
        <w:widowControl w:val="0"/>
        <w:autoSpaceDE w:val="0"/>
        <w:autoSpaceDN w:val="0"/>
        <w:spacing w:before="240" w:after="240"/>
        <w:jc w:val="both"/>
        <w:outlineLvl w:val="0"/>
        <w:rPr>
          <w:rFonts w:ascii="Arial" w:eastAsia="Arial" w:hAnsi="Arial" w:cs="Arial"/>
          <w:sz w:val="22"/>
          <w:szCs w:val="22"/>
          <w:lang w:val="en-GB"/>
        </w:rPr>
      </w:pPr>
      <w:bookmarkStart w:id="0" w:name="_Hlk192939918"/>
      <w:r w:rsidRPr="001D0D27">
        <w:rPr>
          <w:rFonts w:ascii="Arial" w:eastAsia="Arial" w:hAnsi="Arial" w:cs="Arial"/>
          <w:b/>
          <w:bCs/>
          <w:sz w:val="22"/>
          <w:szCs w:val="22"/>
          <w:lang w:val="en-GB"/>
        </w:rPr>
        <w:t xml:space="preserve">2. A recorded in-class power point presentation </w:t>
      </w:r>
      <w:r w:rsidRPr="001D0D27">
        <w:rPr>
          <w:rFonts w:ascii="Arial" w:eastAsia="Arial" w:hAnsi="Arial" w:cs="Arial"/>
          <w:sz w:val="22"/>
          <w:szCs w:val="22"/>
          <w:lang w:val="en-GB"/>
        </w:rPr>
        <w:t xml:space="preserve">for the historical part of the class will evaluate students' communication skills and analytical thinking as well as their ability to situate historical events within the larger context of the international system. In addition, the presentations will help to </w:t>
      </w:r>
      <w:r w:rsidRPr="001D0D27">
        <w:rPr>
          <w:rFonts w:ascii="Arial" w:eastAsia="Arial" w:hAnsi="Arial" w:cs="Arial"/>
          <w:sz w:val="22"/>
          <w:szCs w:val="22"/>
          <w:lang w:val="en-US"/>
        </w:rPr>
        <w:t xml:space="preserve">enhance public speaking and problem-solving. </w:t>
      </w:r>
      <w:r w:rsidRPr="001D0D27">
        <w:rPr>
          <w:rFonts w:ascii="Arial" w:eastAsia="Arial" w:hAnsi="Arial" w:cs="Arial"/>
          <w:sz w:val="22"/>
          <w:szCs w:val="22"/>
          <w:lang w:val="en-GB"/>
        </w:rPr>
        <w:t xml:space="preserve">The </w:t>
      </w:r>
      <w:proofErr w:type="spellStart"/>
      <w:r w:rsidRPr="001D0D27">
        <w:rPr>
          <w:rFonts w:ascii="Arial" w:eastAsia="Arial" w:hAnsi="Arial" w:cs="Arial"/>
          <w:sz w:val="22"/>
          <w:szCs w:val="22"/>
          <w:lang w:val="en-GB"/>
        </w:rPr>
        <w:t>ppp</w:t>
      </w:r>
      <w:proofErr w:type="spellEnd"/>
      <w:r w:rsidRPr="001D0D27">
        <w:rPr>
          <w:rFonts w:ascii="Arial" w:eastAsia="Arial" w:hAnsi="Arial" w:cs="Arial"/>
          <w:sz w:val="22"/>
          <w:szCs w:val="22"/>
          <w:lang w:val="en-GB"/>
        </w:rPr>
        <w:t xml:space="preserve"> will be done in pairs on a topic from a list provided by the teacher. Each student will choose an aspect of the topic and present a </w:t>
      </w:r>
      <w:proofErr w:type="spellStart"/>
      <w:r w:rsidRPr="001D0D27">
        <w:rPr>
          <w:rFonts w:ascii="Arial" w:eastAsia="Arial" w:hAnsi="Arial" w:cs="Arial"/>
          <w:sz w:val="22"/>
          <w:szCs w:val="22"/>
          <w:lang w:val="en-GB"/>
        </w:rPr>
        <w:t>ppp</w:t>
      </w:r>
      <w:proofErr w:type="spellEnd"/>
      <w:r w:rsidRPr="001D0D27">
        <w:rPr>
          <w:rFonts w:ascii="Arial" w:eastAsia="Arial" w:hAnsi="Arial" w:cs="Arial"/>
          <w:sz w:val="22"/>
          <w:szCs w:val="22"/>
          <w:lang w:val="en-GB"/>
        </w:rPr>
        <w:t xml:space="preserve"> for 10 minutes (presentations will last 20 minutes in total). After the presentations, students will be asked questions to test their analytical skills, comprehension and ability to think on their feet within the wider context of the topic and the course. </w:t>
      </w:r>
      <w:r w:rsidRPr="001D0D27">
        <w:rPr>
          <w:rFonts w:ascii="Arial" w:eastAsia="Arial" w:hAnsi="Arial" w:cs="Arial"/>
          <w:sz w:val="22"/>
          <w:szCs w:val="22"/>
          <w:lang w:val="en-US"/>
        </w:rPr>
        <w:t xml:space="preserve">These skills boost employability in fields such as diplomacy, international organizations, business, consulting, policy analysis, public affairs, lobbying, and related careers. </w:t>
      </w:r>
      <w:r w:rsidRPr="001D0D27">
        <w:rPr>
          <w:rFonts w:ascii="Arial" w:eastAsia="Arial" w:hAnsi="Arial" w:cs="Arial"/>
          <w:sz w:val="22"/>
          <w:szCs w:val="22"/>
          <w:lang w:val="en-GB"/>
        </w:rPr>
        <w:t>This type of assessment directly addresses LOs 2, 4.</w:t>
      </w:r>
    </w:p>
    <w:p w14:paraId="7881FE32" w14:textId="77777777" w:rsidR="001D0D27" w:rsidRPr="001D0D27" w:rsidRDefault="001D0D27" w:rsidP="001D0D27">
      <w:pPr>
        <w:widowControl w:val="0"/>
        <w:autoSpaceDE w:val="0"/>
        <w:autoSpaceDN w:val="0"/>
        <w:spacing w:before="240" w:after="240"/>
        <w:jc w:val="both"/>
        <w:outlineLvl w:val="0"/>
        <w:rPr>
          <w:rFonts w:ascii="Arial" w:eastAsia="Arial" w:hAnsi="Arial" w:cs="Arial"/>
          <w:sz w:val="22"/>
          <w:szCs w:val="22"/>
          <w:lang w:val="en-US"/>
        </w:rPr>
      </w:pPr>
      <w:r w:rsidRPr="001D0D27">
        <w:rPr>
          <w:rFonts w:ascii="Arial" w:eastAsia="Arial" w:hAnsi="Arial" w:cs="Arial"/>
          <w:sz w:val="22"/>
          <w:szCs w:val="22"/>
          <w:lang w:val="en-US"/>
        </w:rPr>
        <w:t>Students will also be informed about the ethical considerations of AI usage in preparing their presentation and policy briefs. They may use it for tasks such as preliminary research, literature inquiry, brainstorming ideas, fact-checking, cross-referencing sources, and preparing for potential Q&amp;A sessions.</w:t>
      </w:r>
    </w:p>
    <w:bookmarkEnd w:id="0"/>
    <w:p w14:paraId="2E01CABD" w14:textId="77777777" w:rsidR="001D0D27" w:rsidRPr="001D0D27" w:rsidRDefault="001D0D27" w:rsidP="001D0D27">
      <w:pPr>
        <w:widowControl w:val="0"/>
        <w:autoSpaceDE w:val="0"/>
        <w:autoSpaceDN w:val="0"/>
        <w:spacing w:before="240" w:after="240"/>
        <w:jc w:val="both"/>
        <w:outlineLvl w:val="0"/>
        <w:rPr>
          <w:rFonts w:ascii="Arial" w:eastAsia="Arial" w:hAnsi="Arial" w:cs="Arial"/>
          <w:sz w:val="22"/>
          <w:szCs w:val="22"/>
          <w:lang w:val="en-US"/>
        </w:rPr>
      </w:pPr>
      <w:r w:rsidRPr="001D0D27">
        <w:rPr>
          <w:rFonts w:ascii="Arial" w:eastAsia="Arial" w:hAnsi="Arial" w:cs="Arial"/>
          <w:sz w:val="22"/>
          <w:szCs w:val="22"/>
          <w:shd w:val="clear" w:color="auto" w:fill="FFFFFF"/>
          <w:lang w:val="en-GB"/>
        </w:rPr>
        <w:t xml:space="preserve">3. </w:t>
      </w:r>
      <w:r w:rsidRPr="001D0D27">
        <w:rPr>
          <w:rFonts w:ascii="Arial" w:eastAsia="Arial" w:hAnsi="Arial" w:cs="Arial"/>
          <w:b/>
          <w:bCs/>
          <w:sz w:val="22"/>
          <w:szCs w:val="22"/>
          <w:lang w:val="en-GB"/>
        </w:rPr>
        <w:t xml:space="preserve">The final written exam </w:t>
      </w:r>
      <w:r w:rsidRPr="001D0D27">
        <w:rPr>
          <w:rFonts w:ascii="Arial" w:eastAsia="Arial" w:hAnsi="Arial" w:cs="Arial"/>
          <w:sz w:val="22"/>
          <w:szCs w:val="22"/>
          <w:lang w:val="en-GB"/>
        </w:rPr>
        <w:t xml:space="preserve">(90 minutes) consisting of essay-type questions, </w:t>
      </w:r>
      <w:r w:rsidRPr="001D0D27">
        <w:rPr>
          <w:rFonts w:ascii="Arial" w:eastAsia="Arial" w:hAnsi="Arial" w:cs="Arial"/>
          <w:sz w:val="22"/>
          <w:szCs w:val="22"/>
          <w:lang w:val="en-US"/>
        </w:rPr>
        <w:t xml:space="preserve">is designed to assess students' knowledge and understanding of key concepts covered in the module. It will encourage students to think analytically, </w:t>
      </w:r>
      <w:proofErr w:type="spellStart"/>
      <w:r w:rsidRPr="001D0D27">
        <w:rPr>
          <w:rFonts w:ascii="Arial" w:eastAsia="Arial" w:hAnsi="Arial" w:cs="Arial"/>
          <w:sz w:val="22"/>
          <w:szCs w:val="22"/>
          <w:lang w:val="en-US"/>
        </w:rPr>
        <w:t>synthesise</w:t>
      </w:r>
      <w:proofErr w:type="spellEnd"/>
      <w:r w:rsidRPr="001D0D27">
        <w:rPr>
          <w:rFonts w:ascii="Arial" w:eastAsia="Arial" w:hAnsi="Arial" w:cs="Arial"/>
          <w:sz w:val="22"/>
          <w:szCs w:val="22"/>
          <w:lang w:val="en-US"/>
        </w:rPr>
        <w:t xml:space="preserve"> information and think of solutions to key issues related to theories and the history of IR. O</w:t>
      </w:r>
      <w:proofErr w:type="spellStart"/>
      <w:r w:rsidRPr="001D0D27">
        <w:rPr>
          <w:rFonts w:ascii="Arial" w:eastAsia="Arial" w:hAnsi="Arial" w:cs="Arial"/>
          <w:sz w:val="22"/>
          <w:szCs w:val="22"/>
          <w:lang w:val="en-GB"/>
        </w:rPr>
        <w:t>ne</w:t>
      </w:r>
      <w:proofErr w:type="spellEnd"/>
      <w:r w:rsidRPr="001D0D27">
        <w:rPr>
          <w:rFonts w:ascii="Arial" w:eastAsia="Arial" w:hAnsi="Arial" w:cs="Arial"/>
          <w:sz w:val="22"/>
          <w:szCs w:val="22"/>
          <w:lang w:val="en-GB"/>
        </w:rPr>
        <w:t xml:space="preserve"> of the essay questions related to each part of the module will ask students to provide their solutions to current international problems and crises based on theoretical and historical models discussed during the module. The reason for this assessment is that </w:t>
      </w:r>
      <w:r w:rsidRPr="001D0D27">
        <w:rPr>
          <w:rFonts w:ascii="Arial" w:eastAsia="Arial" w:hAnsi="Arial" w:cs="Arial"/>
          <w:sz w:val="22"/>
          <w:szCs w:val="22"/>
          <w:lang w:val="en-US"/>
        </w:rPr>
        <w:t xml:space="preserve">in careers such as diplomacy, policy analysis, international relations, and consulting, critical thinking and the ability to analyze and solve issues succinctly </w:t>
      </w:r>
      <w:r w:rsidRPr="001D0D27">
        <w:rPr>
          <w:rFonts w:ascii="Arial" w:eastAsia="Arial" w:hAnsi="Arial" w:cs="Arial"/>
          <w:sz w:val="22"/>
          <w:szCs w:val="22"/>
          <w:lang w:val="en-US"/>
        </w:rPr>
        <w:lastRenderedPageBreak/>
        <w:t xml:space="preserve">and under time pressure are highly valued. The in-class exam imitates such conditions and aligns with </w:t>
      </w:r>
      <w:r w:rsidRPr="001D0D27">
        <w:rPr>
          <w:rFonts w:ascii="Arial" w:eastAsia="Arial" w:hAnsi="Arial" w:cs="Arial"/>
          <w:sz w:val="22"/>
          <w:szCs w:val="22"/>
          <w:lang w:val="en-GB"/>
        </w:rPr>
        <w:t>LOs 1, 6, 7.</w:t>
      </w:r>
    </w:p>
    <w:p w14:paraId="15CB7F37"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6"/>
          <w:lang w:val="en-GB"/>
        </w:rPr>
      </w:pPr>
      <w:r w:rsidRPr="001D0D27">
        <w:rPr>
          <w:rFonts w:ascii="Arial" w:eastAsia="Arial" w:hAnsi="Arial" w:cs="Arial"/>
          <w:b/>
          <w:bCs/>
          <w:sz w:val="32"/>
          <w:szCs w:val="36"/>
          <w:lang w:val="en-GB"/>
        </w:rPr>
        <w:t>Assessment criteria: what criteria will be used to assess my work on this module?</w:t>
      </w:r>
    </w:p>
    <w:p w14:paraId="3ADC308E" w14:textId="77777777" w:rsidR="001D0D27" w:rsidRPr="001D0D27" w:rsidRDefault="001D0D27" w:rsidP="001D0D27">
      <w:pPr>
        <w:widowControl w:val="0"/>
        <w:autoSpaceDE w:val="0"/>
        <w:autoSpaceDN w:val="0"/>
        <w:spacing w:after="120"/>
        <w:contextualSpacing/>
        <w:jc w:val="both"/>
        <w:rPr>
          <w:rFonts w:ascii="Arial" w:eastAsia="Arial" w:hAnsi="Arial" w:cs="Arial"/>
          <w:sz w:val="22"/>
          <w:szCs w:val="22"/>
          <w:lang w:val="en-US"/>
        </w:rPr>
      </w:pPr>
      <w:r w:rsidRPr="001D0D27">
        <w:rPr>
          <w:rFonts w:ascii="Arial" w:eastAsia="Arial" w:hAnsi="Arial" w:cs="Arial"/>
          <w:sz w:val="22"/>
          <w:szCs w:val="22"/>
          <w:lang w:val="en-GB"/>
        </w:rPr>
        <w:t xml:space="preserve">As to the presentations, they will be assessed </w:t>
      </w:r>
      <w:r w:rsidRPr="001D0D27">
        <w:rPr>
          <w:rFonts w:ascii="Arial" w:eastAsia="Arial" w:hAnsi="Arial" w:cs="Arial"/>
          <w:sz w:val="22"/>
          <w:szCs w:val="22"/>
          <w:lang w:val="en-US"/>
        </w:rPr>
        <w:t>based on the following criteria, each worth 20%: (1) clarity of explanation, (2) use of sources, (3) quality of argument and analysis, (4) contextual understanding and factual accuracy, and (5) ability to answer questions.</w:t>
      </w:r>
    </w:p>
    <w:p w14:paraId="2C3F8DAE" w14:textId="77777777" w:rsidR="001D0D27" w:rsidRPr="001D0D27" w:rsidRDefault="001D0D27" w:rsidP="001D0D27">
      <w:pPr>
        <w:widowControl w:val="0"/>
        <w:autoSpaceDE w:val="0"/>
        <w:autoSpaceDN w:val="0"/>
        <w:spacing w:after="120"/>
        <w:contextualSpacing/>
        <w:rPr>
          <w:rFonts w:ascii="Arial" w:eastAsia="Arial" w:hAnsi="Arial" w:cs="Arial"/>
          <w:sz w:val="22"/>
          <w:szCs w:val="22"/>
          <w:lang w:val="en-US"/>
        </w:rPr>
      </w:pPr>
    </w:p>
    <w:p w14:paraId="1D2B1ABD" w14:textId="77777777" w:rsidR="001D0D27" w:rsidRPr="001D0D27" w:rsidRDefault="001D0D27" w:rsidP="001D0D27">
      <w:pPr>
        <w:widowControl w:val="0"/>
        <w:autoSpaceDE w:val="0"/>
        <w:autoSpaceDN w:val="0"/>
        <w:spacing w:after="120"/>
        <w:contextualSpacing/>
        <w:jc w:val="both"/>
        <w:rPr>
          <w:rFonts w:ascii="Arial" w:eastAsia="Arial" w:hAnsi="Arial" w:cs="Arial"/>
          <w:sz w:val="22"/>
          <w:szCs w:val="22"/>
          <w:lang w:val="en-US"/>
        </w:rPr>
      </w:pPr>
      <w:r w:rsidRPr="001D0D27">
        <w:rPr>
          <w:rFonts w:ascii="Arial" w:eastAsia="Arial" w:hAnsi="Arial" w:cs="Arial"/>
          <w:sz w:val="22"/>
          <w:szCs w:val="22"/>
          <w:lang w:val="en-US"/>
        </w:rPr>
        <w:t>As for the final exam, it will be assessed based on the following criteria, each worth 20%: (1) relevance and consistency, (2) background knowledge, (3) clarity, (4) critical analysis, and (5) quality of writing. Students will be expected to draw on some general literature related to the course during the exam and will be rewarded further if they use more developed literature and draw on different theoretical literature related to both the theoretical and the historical parts of the course.</w:t>
      </w:r>
    </w:p>
    <w:p w14:paraId="19AD85ED" w14:textId="77777777" w:rsidR="001D0D27" w:rsidRPr="001D0D27" w:rsidRDefault="001D0D27" w:rsidP="001D0D27">
      <w:pPr>
        <w:widowControl w:val="0"/>
        <w:autoSpaceDE w:val="0"/>
        <w:autoSpaceDN w:val="0"/>
        <w:spacing w:after="120"/>
        <w:contextualSpacing/>
        <w:rPr>
          <w:rFonts w:ascii="Arial" w:eastAsia="Arial" w:hAnsi="Arial" w:cs="Arial"/>
          <w:sz w:val="22"/>
          <w:szCs w:val="22"/>
          <w:lang w:val="en-GB"/>
        </w:rPr>
      </w:pPr>
    </w:p>
    <w:p w14:paraId="30F79098" w14:textId="77777777" w:rsidR="001D0D27" w:rsidRPr="001D0D27" w:rsidRDefault="001D0D27" w:rsidP="001D0D27">
      <w:pPr>
        <w:widowControl w:val="0"/>
        <w:autoSpaceDE w:val="0"/>
        <w:autoSpaceDN w:val="0"/>
        <w:spacing w:after="120"/>
        <w:contextualSpacing/>
        <w:rPr>
          <w:rFonts w:ascii="Arial" w:eastAsia="Arial" w:hAnsi="Arial" w:cs="Arial"/>
          <w:sz w:val="22"/>
          <w:szCs w:val="22"/>
          <w:lang w:val="en-GB"/>
        </w:rPr>
      </w:pPr>
      <w:r w:rsidRPr="001D0D27">
        <w:rPr>
          <w:rFonts w:ascii="Arial" w:eastAsia="Arial" w:hAnsi="Arial" w:cs="Arial"/>
          <w:sz w:val="22"/>
          <w:szCs w:val="22"/>
          <w:lang w:val="en-GB"/>
        </w:rPr>
        <w:t>The assessments in general will examine to what extent the student has demonstrated the ability to:</w:t>
      </w:r>
    </w:p>
    <w:p w14:paraId="2472D33D"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Understand how historical events fit into wider historical trends in the world of International Relations</w:t>
      </w:r>
    </w:p>
    <w:p w14:paraId="641E9197"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Apply theoretical frameworks in the analysis of relevant historical case studies</w:t>
      </w:r>
    </w:p>
    <w:p w14:paraId="03C4442C"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Illustrate how historical events impact how states behave in the present and potentially in the future</w:t>
      </w:r>
    </w:p>
    <w:p w14:paraId="1B77F832"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Understand basic terms from the IR framework such as sovereignty, state and the international order and be able to explain them clearly</w:t>
      </w:r>
    </w:p>
    <w:p w14:paraId="64795015"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 xml:space="preserve">Understand how theoretical frameworks shape our understanding of IR and apply them to contemporary issues </w:t>
      </w:r>
    </w:p>
    <w:p w14:paraId="1D021F21"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Provide clear, analytical proposals for how to solve some of the most burning issues in international relations</w:t>
      </w:r>
    </w:p>
    <w:p w14:paraId="7571053C" w14:textId="77777777" w:rsidR="001D0D27" w:rsidRPr="001D0D27" w:rsidRDefault="001D0D27" w:rsidP="001D0D27">
      <w:pPr>
        <w:widowControl w:val="0"/>
        <w:numPr>
          <w:ilvl w:val="0"/>
          <w:numId w:val="5"/>
        </w:numPr>
        <w:autoSpaceDE w:val="0"/>
        <w:autoSpaceDN w:val="0"/>
        <w:spacing w:after="120"/>
        <w:contextualSpacing/>
        <w:jc w:val="both"/>
        <w:rPr>
          <w:rFonts w:ascii="Arial" w:eastAsia="Arial" w:hAnsi="Arial" w:cs="Arial"/>
          <w:sz w:val="22"/>
          <w:szCs w:val="22"/>
          <w:lang w:val="en-GB"/>
        </w:rPr>
      </w:pPr>
      <w:r w:rsidRPr="001D0D27">
        <w:rPr>
          <w:rFonts w:ascii="Arial" w:eastAsia="Arial" w:hAnsi="Arial" w:cs="Arial"/>
          <w:sz w:val="22"/>
          <w:szCs w:val="22"/>
          <w:lang w:val="en-GB"/>
        </w:rPr>
        <w:t>Demonstrate effective communication skills in written and oral formats, including structured argumentation and public speaking</w:t>
      </w:r>
    </w:p>
    <w:p w14:paraId="1482C353" w14:textId="77777777" w:rsidR="001D0D27" w:rsidRPr="001D0D27" w:rsidRDefault="001D0D27" w:rsidP="001D0D27">
      <w:pPr>
        <w:widowControl w:val="0"/>
        <w:autoSpaceDE w:val="0"/>
        <w:autoSpaceDN w:val="0"/>
        <w:spacing w:after="120"/>
        <w:contextualSpacing/>
        <w:jc w:val="both"/>
        <w:rPr>
          <w:rFonts w:ascii="Arial" w:eastAsia="Arial" w:hAnsi="Arial" w:cs="Arial"/>
          <w:sz w:val="22"/>
          <w:szCs w:val="22"/>
          <w:lang w:val="en-GB"/>
        </w:rPr>
      </w:pPr>
    </w:p>
    <w:p w14:paraId="778C0BC9" w14:textId="77777777" w:rsidR="001D0D27" w:rsidRPr="001D0D27" w:rsidRDefault="001D0D27" w:rsidP="001D0D27">
      <w:pPr>
        <w:widowControl w:val="0"/>
        <w:autoSpaceDE w:val="0"/>
        <w:autoSpaceDN w:val="0"/>
        <w:spacing w:before="240" w:after="240"/>
        <w:outlineLvl w:val="0"/>
        <w:rPr>
          <w:rFonts w:ascii="Arial" w:eastAsia="Arial" w:hAnsi="Arial" w:cs="Arial"/>
          <w:b/>
          <w:bCs/>
          <w:sz w:val="32"/>
          <w:szCs w:val="32"/>
          <w:lang w:val="en-GB"/>
        </w:rPr>
      </w:pPr>
      <w:r w:rsidRPr="001D0D27">
        <w:rPr>
          <w:rFonts w:ascii="Arial" w:eastAsia="Arial" w:hAnsi="Arial" w:cs="Arial"/>
          <w:b/>
          <w:bCs/>
          <w:sz w:val="32"/>
          <w:szCs w:val="32"/>
          <w:lang w:val="en-GB"/>
        </w:rPr>
        <w:t>Sources</w:t>
      </w:r>
    </w:p>
    <w:p w14:paraId="52AD068B" w14:textId="77777777" w:rsidR="001D0D27" w:rsidRPr="001D0D27" w:rsidRDefault="001D0D27" w:rsidP="001D0D27">
      <w:pPr>
        <w:widowControl w:val="0"/>
        <w:autoSpaceDE w:val="0"/>
        <w:autoSpaceDN w:val="0"/>
        <w:spacing w:after="120"/>
        <w:contextualSpacing/>
        <w:rPr>
          <w:rFonts w:ascii="Arial" w:eastAsia="Arial" w:hAnsi="Arial" w:cs="Arial"/>
          <w:sz w:val="22"/>
          <w:szCs w:val="22"/>
          <w:lang w:val="en-GB"/>
        </w:rPr>
      </w:pPr>
    </w:p>
    <w:p w14:paraId="52E0EB52" w14:textId="77777777" w:rsidR="001D0D27" w:rsidRPr="001D0D27" w:rsidRDefault="001D0D27" w:rsidP="001D0D27">
      <w:pPr>
        <w:widowControl w:val="0"/>
        <w:autoSpaceDE w:val="0"/>
        <w:autoSpaceDN w:val="0"/>
        <w:spacing w:after="120"/>
        <w:contextualSpacing/>
        <w:rPr>
          <w:rFonts w:ascii="Arial" w:eastAsia="Arial" w:hAnsi="Arial" w:cs="Arial"/>
          <w:b/>
          <w:sz w:val="22"/>
          <w:szCs w:val="22"/>
          <w:lang w:val="en-GB"/>
        </w:rPr>
      </w:pPr>
      <w:r w:rsidRPr="001D0D27">
        <w:rPr>
          <w:rFonts w:ascii="Arial" w:eastAsia="Arial" w:hAnsi="Arial" w:cs="Arial"/>
          <w:b/>
          <w:sz w:val="22"/>
          <w:szCs w:val="22"/>
          <w:lang w:val="en-GB"/>
        </w:rPr>
        <w:t>Essential Readings</w:t>
      </w:r>
    </w:p>
    <w:p w14:paraId="19B0870D" w14:textId="77777777" w:rsidR="001D0D27" w:rsidRPr="001D0D27" w:rsidRDefault="001D0D27" w:rsidP="001D0D27">
      <w:pPr>
        <w:widowControl w:val="0"/>
        <w:autoSpaceDE w:val="0"/>
        <w:autoSpaceDN w:val="0"/>
        <w:spacing w:after="120"/>
        <w:contextualSpacing/>
        <w:rPr>
          <w:rFonts w:ascii="Arial" w:eastAsia="Arial" w:hAnsi="Arial" w:cs="Arial"/>
          <w:b/>
          <w:sz w:val="22"/>
          <w:szCs w:val="22"/>
          <w:lang w:val="en-GB"/>
        </w:rPr>
      </w:pPr>
    </w:p>
    <w:p w14:paraId="2439C488" w14:textId="77777777" w:rsidR="001D0D27" w:rsidRPr="001D0D27" w:rsidRDefault="001D0D27" w:rsidP="001D0D27">
      <w:pPr>
        <w:widowControl w:val="0"/>
        <w:autoSpaceDE w:val="0"/>
        <w:autoSpaceDN w:val="0"/>
        <w:spacing w:after="120" w:line="276" w:lineRule="auto"/>
        <w:ind w:left="454" w:hanging="454"/>
        <w:contextualSpacing/>
        <w:rPr>
          <w:rFonts w:ascii="Arial" w:eastAsia="Arial" w:hAnsi="Arial" w:cs="Arial"/>
          <w:sz w:val="22"/>
          <w:szCs w:val="22"/>
          <w:lang w:val="en-GB"/>
        </w:rPr>
      </w:pPr>
      <w:r w:rsidRPr="001D0D27">
        <w:rPr>
          <w:rFonts w:ascii="Arial" w:eastAsia="Arial" w:hAnsi="Arial" w:cs="Arial"/>
          <w:sz w:val="22"/>
          <w:szCs w:val="22"/>
          <w:lang w:val="en-GB"/>
        </w:rPr>
        <w:t xml:space="preserve">Baylis, John, Steve Smith &amp; Patricia Owens, </w:t>
      </w:r>
      <w:r w:rsidRPr="001D0D27">
        <w:rPr>
          <w:rFonts w:ascii="Arial" w:eastAsia="Arial" w:hAnsi="Arial" w:cs="Arial"/>
          <w:i/>
          <w:iCs/>
          <w:sz w:val="22"/>
          <w:szCs w:val="22"/>
          <w:lang w:val="en-GB"/>
        </w:rPr>
        <w:t>The Globalization of World Politics, An introduction to international relations</w:t>
      </w:r>
      <w:r w:rsidRPr="001D0D27">
        <w:rPr>
          <w:rFonts w:ascii="Arial" w:eastAsia="Arial" w:hAnsi="Arial" w:cs="Arial"/>
          <w:sz w:val="22"/>
          <w:szCs w:val="22"/>
          <w:lang w:val="en-GB"/>
        </w:rPr>
        <w:t>. Oxford University Press 2020, 8th ed.</w:t>
      </w:r>
    </w:p>
    <w:p w14:paraId="573561D5" w14:textId="77777777" w:rsidR="001D0D27" w:rsidRPr="001D0D27" w:rsidRDefault="001D0D27" w:rsidP="001D0D27">
      <w:pPr>
        <w:widowControl w:val="0"/>
        <w:autoSpaceDE w:val="0"/>
        <w:autoSpaceDN w:val="0"/>
        <w:spacing w:after="120" w:line="276" w:lineRule="auto"/>
        <w:ind w:left="454" w:hanging="454"/>
        <w:contextualSpacing/>
        <w:rPr>
          <w:rFonts w:ascii="Arial" w:eastAsia="Arial" w:hAnsi="Arial" w:cs="Arial"/>
          <w:sz w:val="22"/>
          <w:szCs w:val="22"/>
          <w:lang w:val="en-GB"/>
        </w:rPr>
      </w:pPr>
      <w:r w:rsidRPr="001D0D27">
        <w:rPr>
          <w:rFonts w:ascii="Arial" w:eastAsia="Arial" w:hAnsi="Arial" w:cs="Arial"/>
          <w:sz w:val="22"/>
          <w:szCs w:val="22"/>
          <w:lang w:val="en-GB"/>
        </w:rPr>
        <w:t xml:space="preserve">Kennedy, Paul </w:t>
      </w:r>
      <w:proofErr w:type="gramStart"/>
      <w:r w:rsidRPr="001D0D27">
        <w:rPr>
          <w:rFonts w:ascii="Arial" w:eastAsia="Arial" w:hAnsi="Arial" w:cs="Arial"/>
          <w:i/>
          <w:iCs/>
          <w:sz w:val="22"/>
          <w:szCs w:val="22"/>
          <w:lang w:val="en-GB"/>
        </w:rPr>
        <w:t>The</w:t>
      </w:r>
      <w:proofErr w:type="gramEnd"/>
      <w:r w:rsidRPr="001D0D27">
        <w:rPr>
          <w:rFonts w:ascii="Arial" w:eastAsia="Arial" w:hAnsi="Arial" w:cs="Arial"/>
          <w:i/>
          <w:iCs/>
          <w:sz w:val="22"/>
          <w:szCs w:val="22"/>
          <w:lang w:val="en-GB"/>
        </w:rPr>
        <w:t xml:space="preserve"> Rise and Fall of the Great Powers</w:t>
      </w:r>
      <w:r w:rsidRPr="001D0D27">
        <w:rPr>
          <w:rFonts w:ascii="Arial" w:eastAsia="Arial" w:hAnsi="Arial" w:cs="Arial"/>
          <w:sz w:val="22"/>
          <w:szCs w:val="22"/>
          <w:lang w:val="en-GB"/>
        </w:rPr>
        <w:t>. Vintage, 1989.</w:t>
      </w:r>
    </w:p>
    <w:p w14:paraId="35F70CB5" w14:textId="77777777" w:rsidR="001D0D27" w:rsidRPr="001D0D27" w:rsidRDefault="001D0D27" w:rsidP="001D0D27">
      <w:pPr>
        <w:widowControl w:val="0"/>
        <w:autoSpaceDE w:val="0"/>
        <w:autoSpaceDN w:val="0"/>
        <w:spacing w:after="120" w:line="276" w:lineRule="auto"/>
        <w:ind w:left="454" w:hanging="454"/>
        <w:contextualSpacing/>
        <w:rPr>
          <w:rFonts w:ascii="Arial" w:eastAsia="Arial" w:hAnsi="Arial" w:cs="Arial"/>
          <w:sz w:val="22"/>
          <w:szCs w:val="22"/>
          <w:lang w:val="en-GB"/>
        </w:rPr>
      </w:pPr>
      <w:r w:rsidRPr="001D0D27">
        <w:rPr>
          <w:rFonts w:ascii="Arial" w:eastAsia="Arial" w:hAnsi="Arial" w:cs="Arial"/>
          <w:sz w:val="22"/>
          <w:szCs w:val="22"/>
          <w:lang w:val="en-GB"/>
        </w:rPr>
        <w:t xml:space="preserve">Young, John, Kent, John, </w:t>
      </w:r>
      <w:r w:rsidRPr="001D0D27">
        <w:rPr>
          <w:rFonts w:ascii="Arial" w:eastAsia="Arial" w:hAnsi="Arial" w:cs="Arial"/>
          <w:i/>
          <w:iCs/>
          <w:sz w:val="22"/>
          <w:szCs w:val="22"/>
          <w:lang w:val="en-GB"/>
        </w:rPr>
        <w:t>International Relations since 1945: A Global History</w:t>
      </w:r>
      <w:r w:rsidRPr="001D0D27">
        <w:rPr>
          <w:rFonts w:ascii="Arial" w:eastAsia="Arial" w:hAnsi="Arial" w:cs="Arial"/>
          <w:sz w:val="22"/>
          <w:szCs w:val="22"/>
          <w:lang w:val="en-GB"/>
        </w:rPr>
        <w:t>. Oxford University Press, 2020, 3</w:t>
      </w:r>
      <w:r w:rsidRPr="001D0D27">
        <w:rPr>
          <w:rFonts w:ascii="Arial" w:eastAsia="Arial" w:hAnsi="Arial" w:cs="Arial"/>
          <w:sz w:val="22"/>
          <w:szCs w:val="22"/>
          <w:vertAlign w:val="superscript"/>
          <w:lang w:val="en-GB"/>
        </w:rPr>
        <w:t>rd</w:t>
      </w:r>
      <w:r w:rsidRPr="001D0D27">
        <w:rPr>
          <w:rFonts w:ascii="Arial" w:eastAsia="Arial" w:hAnsi="Arial" w:cs="Arial"/>
          <w:sz w:val="22"/>
          <w:szCs w:val="22"/>
          <w:lang w:val="en-GB"/>
        </w:rPr>
        <w:t xml:space="preserve"> ed.</w:t>
      </w:r>
    </w:p>
    <w:p w14:paraId="61AF5DE9" w14:textId="77777777" w:rsidR="001D0D27" w:rsidRPr="001D0D27" w:rsidRDefault="001D0D27" w:rsidP="001D0D27">
      <w:pPr>
        <w:widowControl w:val="0"/>
        <w:autoSpaceDE w:val="0"/>
        <w:autoSpaceDN w:val="0"/>
        <w:spacing w:after="120" w:line="360" w:lineRule="auto"/>
        <w:contextualSpacing/>
        <w:rPr>
          <w:rFonts w:ascii="Arial" w:eastAsia="Arial" w:hAnsi="Arial" w:cs="Arial"/>
          <w:sz w:val="22"/>
          <w:szCs w:val="22"/>
          <w:lang w:val="en-GB"/>
        </w:rPr>
      </w:pPr>
    </w:p>
    <w:p w14:paraId="1FB28B8A" w14:textId="77777777" w:rsidR="001D0D27" w:rsidRPr="001D0D27" w:rsidRDefault="001D0D27" w:rsidP="001D0D27">
      <w:pPr>
        <w:widowControl w:val="0"/>
        <w:autoSpaceDE w:val="0"/>
        <w:autoSpaceDN w:val="0"/>
        <w:spacing w:after="120" w:line="360" w:lineRule="auto"/>
        <w:contextualSpacing/>
        <w:rPr>
          <w:rFonts w:ascii="Arial" w:eastAsia="Arial" w:hAnsi="Arial" w:cs="Arial"/>
          <w:b/>
          <w:bCs/>
          <w:sz w:val="22"/>
          <w:szCs w:val="22"/>
          <w:lang w:val="en-GB"/>
        </w:rPr>
      </w:pPr>
      <w:r w:rsidRPr="001D0D27">
        <w:rPr>
          <w:rFonts w:ascii="Arial" w:eastAsia="Arial" w:hAnsi="Arial" w:cs="Arial"/>
          <w:b/>
          <w:bCs/>
          <w:sz w:val="22"/>
          <w:szCs w:val="22"/>
          <w:lang w:val="en-GB"/>
        </w:rPr>
        <w:t xml:space="preserve">Recommended readings </w:t>
      </w:r>
    </w:p>
    <w:p w14:paraId="1F9FE315" w14:textId="77777777" w:rsidR="001D0D27" w:rsidRPr="001D0D27" w:rsidRDefault="001D0D27" w:rsidP="001D0D27">
      <w:pPr>
        <w:widowControl w:val="0"/>
        <w:autoSpaceDE w:val="0"/>
        <w:autoSpaceDN w:val="0"/>
        <w:spacing w:line="276" w:lineRule="auto"/>
        <w:ind w:left="454" w:hanging="454"/>
        <w:contextualSpacing/>
        <w:jc w:val="both"/>
        <w:rPr>
          <w:rFonts w:ascii="Arial" w:eastAsia="Arial" w:hAnsi="Arial" w:cs="Arial"/>
          <w:sz w:val="22"/>
          <w:szCs w:val="22"/>
          <w:lang w:val="en-GB"/>
        </w:rPr>
      </w:pPr>
      <w:r w:rsidRPr="001D0D27">
        <w:rPr>
          <w:rFonts w:ascii="Arial" w:eastAsia="Arial" w:hAnsi="Arial" w:cs="Arial"/>
          <w:sz w:val="22"/>
          <w:szCs w:val="22"/>
          <w:lang w:val="en-GB"/>
        </w:rPr>
        <w:t xml:space="preserve">Giddens, A., 2015. </w:t>
      </w:r>
      <w:r w:rsidRPr="001D0D27">
        <w:rPr>
          <w:rFonts w:ascii="Arial" w:eastAsia="Arial" w:hAnsi="Arial" w:cs="Arial"/>
          <w:i/>
          <w:iCs/>
          <w:sz w:val="22"/>
          <w:szCs w:val="22"/>
          <w:lang w:val="en-GB"/>
        </w:rPr>
        <w:t>Turbulent and Mighty Continent. What Future for Europe?</w:t>
      </w:r>
      <w:r w:rsidRPr="001D0D27">
        <w:rPr>
          <w:rFonts w:ascii="Arial" w:eastAsia="Arial" w:hAnsi="Arial" w:cs="Arial"/>
          <w:sz w:val="22"/>
          <w:szCs w:val="22"/>
          <w:lang w:val="en-GB"/>
        </w:rPr>
        <w:t xml:space="preserve"> Cambridge: Polity.</w:t>
      </w:r>
    </w:p>
    <w:p w14:paraId="53D76E13" w14:textId="77777777" w:rsidR="001D0D27" w:rsidRPr="001D0D27" w:rsidRDefault="001D0D27" w:rsidP="001D0D27">
      <w:pPr>
        <w:widowControl w:val="0"/>
        <w:autoSpaceDE w:val="0"/>
        <w:autoSpaceDN w:val="0"/>
        <w:spacing w:line="276" w:lineRule="auto"/>
        <w:ind w:left="454" w:hanging="454"/>
        <w:contextualSpacing/>
        <w:jc w:val="both"/>
        <w:rPr>
          <w:rFonts w:ascii="Arial" w:eastAsia="Arial" w:hAnsi="Arial" w:cs="Arial"/>
          <w:sz w:val="22"/>
          <w:szCs w:val="22"/>
          <w:lang w:val="en-GB"/>
        </w:rPr>
      </w:pPr>
      <w:r w:rsidRPr="001D0D27">
        <w:rPr>
          <w:rFonts w:ascii="Arial" w:eastAsia="Arial" w:hAnsi="Arial" w:cs="Arial"/>
          <w:sz w:val="22"/>
          <w:szCs w:val="22"/>
          <w:lang w:val="en-GB"/>
        </w:rPr>
        <w:t xml:space="preserve">Gray, Colin. S. </w:t>
      </w:r>
      <w:r w:rsidRPr="001D0D27">
        <w:rPr>
          <w:rFonts w:ascii="Arial" w:eastAsia="Arial" w:hAnsi="Arial" w:cs="Arial"/>
          <w:i/>
          <w:sz w:val="22"/>
          <w:szCs w:val="22"/>
          <w:lang w:val="en-GB"/>
        </w:rPr>
        <w:t>War, Peace and International Relations: An Introduction to Strategic History</w:t>
      </w:r>
      <w:r w:rsidRPr="001D0D27">
        <w:rPr>
          <w:rFonts w:ascii="Arial" w:eastAsia="Arial" w:hAnsi="Arial" w:cs="Arial"/>
          <w:sz w:val="22"/>
          <w:szCs w:val="22"/>
          <w:lang w:val="en-GB"/>
        </w:rPr>
        <w:t xml:space="preserve">. Routledge, 2011, 2nd ed. </w:t>
      </w:r>
    </w:p>
    <w:p w14:paraId="0AA6B9C1" w14:textId="77777777" w:rsidR="001D0D27" w:rsidRPr="001D0D27" w:rsidRDefault="001D0D27" w:rsidP="001D0D27">
      <w:pPr>
        <w:spacing w:line="276" w:lineRule="auto"/>
        <w:ind w:left="454" w:hanging="454"/>
        <w:jc w:val="both"/>
        <w:rPr>
          <w:rFonts w:ascii="Arial" w:eastAsia="Arial" w:hAnsi="Arial" w:cs="Arial"/>
          <w:sz w:val="22"/>
          <w:szCs w:val="22"/>
          <w:lang w:val="en-GB"/>
        </w:rPr>
      </w:pPr>
      <w:r w:rsidRPr="001D0D27">
        <w:rPr>
          <w:rFonts w:ascii="Arial" w:eastAsia="Arial" w:hAnsi="Arial" w:cs="Arial"/>
          <w:sz w:val="22"/>
          <w:szCs w:val="22"/>
          <w:lang w:val="en-GB"/>
        </w:rPr>
        <w:lastRenderedPageBreak/>
        <w:t xml:space="preserve">Huntington S., </w:t>
      </w:r>
      <w:r w:rsidRPr="001D0D27">
        <w:rPr>
          <w:rFonts w:ascii="Arial" w:eastAsia="Arial" w:hAnsi="Arial" w:cs="Arial"/>
          <w:i/>
          <w:iCs/>
          <w:sz w:val="22"/>
          <w:szCs w:val="22"/>
          <w:lang w:val="en-GB"/>
        </w:rPr>
        <w:t>The Clash of Civilizations and the remaking of world order</w:t>
      </w:r>
      <w:r w:rsidRPr="001D0D27">
        <w:rPr>
          <w:rFonts w:ascii="Arial" w:eastAsia="Arial" w:hAnsi="Arial" w:cs="Arial"/>
          <w:sz w:val="22"/>
          <w:szCs w:val="22"/>
          <w:lang w:val="en-GB"/>
        </w:rPr>
        <w:t>, Penguin 1996 (and other editions)</w:t>
      </w:r>
      <w:r w:rsidRPr="001D0D27">
        <w:rPr>
          <w:rFonts w:ascii="Arial" w:eastAsia="Calibri" w:hAnsi="Arial" w:cs="Arial"/>
          <w:sz w:val="22"/>
          <w:szCs w:val="22"/>
          <w:lang w:val="en-GB"/>
        </w:rPr>
        <w:t>.</w:t>
      </w:r>
    </w:p>
    <w:p w14:paraId="3930D557" w14:textId="77777777" w:rsidR="001D0D27" w:rsidRPr="001D0D27" w:rsidRDefault="001D0D27" w:rsidP="001D0D27">
      <w:pPr>
        <w:spacing w:line="276" w:lineRule="auto"/>
        <w:ind w:left="454" w:hanging="454"/>
        <w:jc w:val="both"/>
        <w:rPr>
          <w:rFonts w:ascii="Arial" w:eastAsia="Calibri" w:hAnsi="Arial" w:cs="Arial"/>
          <w:sz w:val="22"/>
          <w:szCs w:val="22"/>
          <w:lang w:val="en-GB"/>
        </w:rPr>
      </w:pPr>
      <w:r w:rsidRPr="001D0D27">
        <w:rPr>
          <w:rFonts w:ascii="Arial" w:eastAsia="Calibri" w:hAnsi="Arial" w:cs="Arial"/>
          <w:sz w:val="22"/>
          <w:szCs w:val="22"/>
          <w:lang w:val="en-GB"/>
        </w:rPr>
        <w:t xml:space="preserve">Jackson, Robert, George Sorensen. </w:t>
      </w:r>
      <w:r w:rsidRPr="001D0D27">
        <w:rPr>
          <w:rFonts w:ascii="Arial" w:eastAsia="Calibri" w:hAnsi="Arial" w:cs="Arial"/>
          <w:i/>
          <w:sz w:val="22"/>
          <w:szCs w:val="22"/>
          <w:lang w:val="en-GB"/>
        </w:rPr>
        <w:t>Introduction to International Relations, Theories &amp; Approaches</w:t>
      </w:r>
      <w:r w:rsidRPr="001D0D27">
        <w:rPr>
          <w:rFonts w:ascii="Arial" w:eastAsia="Calibri" w:hAnsi="Arial" w:cs="Arial"/>
          <w:iCs/>
          <w:sz w:val="22"/>
          <w:szCs w:val="22"/>
          <w:lang w:val="en-GB"/>
        </w:rPr>
        <w:t>.</w:t>
      </w:r>
      <w:r w:rsidRPr="001D0D27">
        <w:rPr>
          <w:rFonts w:ascii="Arial" w:eastAsia="Calibri" w:hAnsi="Arial" w:cs="Arial"/>
          <w:i/>
          <w:sz w:val="22"/>
          <w:szCs w:val="22"/>
          <w:lang w:val="en-GB"/>
        </w:rPr>
        <w:t xml:space="preserve"> </w:t>
      </w:r>
      <w:r w:rsidRPr="001D0D27">
        <w:rPr>
          <w:rFonts w:ascii="Arial" w:eastAsia="Calibri" w:hAnsi="Arial" w:cs="Arial"/>
          <w:sz w:val="22"/>
          <w:szCs w:val="22"/>
          <w:lang w:val="en-GB"/>
        </w:rPr>
        <w:t>Oxford University Press 2019, 7</w:t>
      </w:r>
      <w:r w:rsidRPr="001D0D27">
        <w:rPr>
          <w:rFonts w:ascii="Arial" w:eastAsia="Calibri" w:hAnsi="Arial" w:cs="Arial"/>
          <w:sz w:val="22"/>
          <w:szCs w:val="22"/>
          <w:vertAlign w:val="superscript"/>
          <w:lang w:val="en-GB"/>
        </w:rPr>
        <w:t>th</w:t>
      </w:r>
      <w:r w:rsidRPr="001D0D27">
        <w:rPr>
          <w:rFonts w:ascii="Arial" w:eastAsia="Calibri" w:hAnsi="Arial" w:cs="Arial"/>
          <w:sz w:val="22"/>
          <w:szCs w:val="22"/>
          <w:lang w:val="en-GB"/>
        </w:rPr>
        <w:t xml:space="preserve"> ed.</w:t>
      </w:r>
    </w:p>
    <w:p w14:paraId="2175353C" w14:textId="77777777" w:rsidR="001D0D27" w:rsidRPr="001D0D27" w:rsidRDefault="001D0D27" w:rsidP="001D0D27">
      <w:pPr>
        <w:spacing w:line="276" w:lineRule="auto"/>
        <w:ind w:left="454" w:hanging="454"/>
        <w:jc w:val="both"/>
        <w:rPr>
          <w:rFonts w:ascii="Arial" w:eastAsia="Calibri" w:hAnsi="Arial" w:cs="Arial"/>
          <w:sz w:val="22"/>
          <w:szCs w:val="22"/>
          <w:lang w:val="en-GB"/>
        </w:rPr>
      </w:pPr>
      <w:r w:rsidRPr="001D0D27">
        <w:rPr>
          <w:rFonts w:ascii="Arial" w:eastAsia="Arial" w:hAnsi="Arial" w:cs="Arial"/>
          <w:sz w:val="22"/>
          <w:szCs w:val="22"/>
          <w:lang w:val="en-GB"/>
        </w:rPr>
        <w:t xml:space="preserve">Kissinger, Henry. </w:t>
      </w:r>
      <w:r w:rsidRPr="001D0D27">
        <w:rPr>
          <w:rFonts w:ascii="Arial" w:eastAsia="Arial" w:hAnsi="Arial" w:cs="Arial"/>
          <w:i/>
          <w:iCs/>
          <w:sz w:val="22"/>
          <w:szCs w:val="22"/>
          <w:lang w:val="en-GB"/>
        </w:rPr>
        <w:t>Diplomacy</w:t>
      </w:r>
      <w:r w:rsidRPr="001D0D27">
        <w:rPr>
          <w:rFonts w:ascii="Arial" w:eastAsia="Arial" w:hAnsi="Arial" w:cs="Arial"/>
          <w:sz w:val="22"/>
          <w:szCs w:val="22"/>
          <w:lang w:val="en-GB"/>
        </w:rPr>
        <w:t>. Simon &amp; Schuster, 1994</w:t>
      </w:r>
    </w:p>
    <w:p w14:paraId="28881557" w14:textId="77777777" w:rsidR="001D0D27" w:rsidRPr="001D0D27" w:rsidRDefault="001D0D27" w:rsidP="001D0D27">
      <w:pPr>
        <w:spacing w:line="276" w:lineRule="auto"/>
        <w:ind w:left="454" w:hanging="454"/>
        <w:jc w:val="both"/>
        <w:rPr>
          <w:rFonts w:ascii="Arial" w:eastAsia="Calibri" w:hAnsi="Arial" w:cs="Arial"/>
          <w:sz w:val="22"/>
          <w:szCs w:val="22"/>
          <w:lang w:val="en-GB"/>
        </w:rPr>
      </w:pPr>
      <w:r w:rsidRPr="001D0D27">
        <w:rPr>
          <w:rFonts w:ascii="Arial" w:eastAsia="Calibri" w:hAnsi="Arial" w:cs="Arial"/>
          <w:sz w:val="22"/>
          <w:szCs w:val="22"/>
          <w:lang w:val="en-GB"/>
        </w:rPr>
        <w:t xml:space="preserve">Mearsheimer, John. J. </w:t>
      </w:r>
      <w:r w:rsidRPr="001D0D27">
        <w:rPr>
          <w:rFonts w:ascii="Arial" w:eastAsia="Calibri" w:hAnsi="Arial" w:cs="Arial"/>
          <w:i/>
          <w:sz w:val="22"/>
          <w:szCs w:val="22"/>
          <w:lang w:val="en-GB"/>
        </w:rPr>
        <w:t>The Tragedy of Great Power Politics</w:t>
      </w:r>
      <w:r w:rsidRPr="001D0D27">
        <w:rPr>
          <w:rFonts w:ascii="Arial" w:eastAsia="Calibri" w:hAnsi="Arial" w:cs="Arial"/>
          <w:sz w:val="22"/>
          <w:szCs w:val="22"/>
          <w:lang w:val="en-GB"/>
        </w:rPr>
        <w:t>, W. W. Norton, 2014.</w:t>
      </w:r>
    </w:p>
    <w:p w14:paraId="07A77C95" w14:textId="77777777" w:rsidR="001D0D27" w:rsidRPr="001D0D27" w:rsidRDefault="001D0D27" w:rsidP="001D0D27">
      <w:pPr>
        <w:widowControl w:val="0"/>
        <w:autoSpaceDE w:val="0"/>
        <w:autoSpaceDN w:val="0"/>
        <w:spacing w:line="276" w:lineRule="auto"/>
        <w:ind w:left="454" w:hanging="454"/>
        <w:contextualSpacing/>
        <w:jc w:val="both"/>
        <w:rPr>
          <w:rFonts w:ascii="Arial" w:eastAsia="Arial" w:hAnsi="Arial" w:cs="Arial"/>
          <w:sz w:val="22"/>
          <w:szCs w:val="22"/>
          <w:lang w:val="en-GB"/>
        </w:rPr>
      </w:pPr>
      <w:r w:rsidRPr="001D0D27">
        <w:rPr>
          <w:rFonts w:ascii="Arial" w:eastAsia="Arial" w:hAnsi="Arial" w:cs="Arial"/>
          <w:sz w:val="22"/>
          <w:szCs w:val="22"/>
          <w:lang w:val="en-GB"/>
        </w:rPr>
        <w:t xml:space="preserve">Zakaria, Fareed. </w:t>
      </w:r>
      <w:r w:rsidRPr="001D0D27">
        <w:rPr>
          <w:rFonts w:ascii="Arial" w:eastAsia="Arial" w:hAnsi="Arial" w:cs="Arial"/>
          <w:i/>
          <w:iCs/>
          <w:sz w:val="22"/>
          <w:szCs w:val="22"/>
          <w:lang w:val="en-GB"/>
        </w:rPr>
        <w:t>The Post-American World and the Rise of the Rest</w:t>
      </w:r>
      <w:r w:rsidRPr="001D0D27">
        <w:rPr>
          <w:rFonts w:ascii="Arial" w:eastAsia="Arial" w:hAnsi="Arial" w:cs="Arial"/>
          <w:sz w:val="22"/>
          <w:szCs w:val="22"/>
          <w:lang w:val="en-GB"/>
        </w:rPr>
        <w:t>. Penguin Group, 2009.</w:t>
      </w:r>
    </w:p>
    <w:p w14:paraId="3F6308AA" w14:textId="77777777" w:rsidR="001D0D27" w:rsidRPr="001D0D27" w:rsidRDefault="001D0D27" w:rsidP="001D0D27">
      <w:pPr>
        <w:widowControl w:val="0"/>
        <w:autoSpaceDE w:val="0"/>
        <w:autoSpaceDN w:val="0"/>
        <w:spacing w:after="120"/>
        <w:contextualSpacing/>
        <w:rPr>
          <w:rFonts w:ascii="Arial" w:eastAsia="Arial" w:hAnsi="Arial" w:cs="Arial"/>
          <w:i/>
          <w:iCs/>
          <w:color w:val="FF0000"/>
          <w:sz w:val="22"/>
          <w:szCs w:val="22"/>
          <w:lang w:val="en-GB"/>
        </w:rPr>
      </w:pPr>
    </w:p>
    <w:p w14:paraId="44AB91C6" w14:textId="77777777" w:rsidR="00BC319D" w:rsidRDefault="00BC319D"/>
    <w:sectPr w:rsidR="00BC319D" w:rsidSect="001D0D27">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B3D7" w14:textId="77777777" w:rsidR="004A5554" w:rsidRDefault="004A5554" w:rsidP="001D0D27">
      <w:r>
        <w:separator/>
      </w:r>
    </w:p>
  </w:endnote>
  <w:endnote w:type="continuationSeparator" w:id="0">
    <w:p w14:paraId="6BF040A7" w14:textId="77777777" w:rsidR="004A5554" w:rsidRDefault="004A5554" w:rsidP="001D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1896" w14:textId="77777777" w:rsidR="004A5554" w:rsidRDefault="004A5554" w:rsidP="001D0D27">
      <w:r>
        <w:separator/>
      </w:r>
    </w:p>
  </w:footnote>
  <w:footnote w:type="continuationSeparator" w:id="0">
    <w:p w14:paraId="6A610784" w14:textId="77777777" w:rsidR="004A5554" w:rsidRDefault="004A5554" w:rsidP="001D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BB3"/>
    <w:multiLevelType w:val="hybridMultilevel"/>
    <w:tmpl w:val="CE089720"/>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751585"/>
    <w:multiLevelType w:val="hybridMultilevel"/>
    <w:tmpl w:val="6E948684"/>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F93F67"/>
    <w:multiLevelType w:val="multilevel"/>
    <w:tmpl w:val="A4280752"/>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3921F90"/>
    <w:multiLevelType w:val="multilevel"/>
    <w:tmpl w:val="42342F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7944C88"/>
    <w:multiLevelType w:val="hybridMultilevel"/>
    <w:tmpl w:val="84E02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670910807">
    <w:abstractNumId w:val="4"/>
  </w:num>
  <w:num w:numId="2" w16cid:durableId="1003968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734272">
    <w:abstractNumId w:val="0"/>
  </w:num>
  <w:num w:numId="4" w16cid:durableId="946160728">
    <w:abstractNumId w:val="1"/>
  </w:num>
  <w:num w:numId="5" w16cid:durableId="453015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27"/>
    <w:rsid w:val="001D0D27"/>
    <w:rsid w:val="002F545A"/>
    <w:rsid w:val="004A5554"/>
    <w:rsid w:val="00605D61"/>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7C68E06"/>
  <w15:chartTrackingRefBased/>
  <w15:docId w15:val="{B0B188CB-011B-4E46-8109-97680B2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D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D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D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D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D27"/>
    <w:rPr>
      <w:rFonts w:eastAsiaTheme="majorEastAsia" w:cstheme="majorBidi"/>
      <w:color w:val="272727" w:themeColor="text1" w:themeTint="D8"/>
    </w:rPr>
  </w:style>
  <w:style w:type="paragraph" w:styleId="Title">
    <w:name w:val="Title"/>
    <w:basedOn w:val="Normal"/>
    <w:next w:val="Normal"/>
    <w:link w:val="TitleChar"/>
    <w:uiPriority w:val="10"/>
    <w:qFormat/>
    <w:rsid w:val="001D0D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D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D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0D27"/>
    <w:rPr>
      <w:i/>
      <w:iCs/>
      <w:color w:val="404040" w:themeColor="text1" w:themeTint="BF"/>
    </w:rPr>
  </w:style>
  <w:style w:type="paragraph" w:styleId="ListParagraph">
    <w:name w:val="List Paragraph"/>
    <w:basedOn w:val="Normal"/>
    <w:uiPriority w:val="34"/>
    <w:qFormat/>
    <w:rsid w:val="001D0D27"/>
    <w:pPr>
      <w:ind w:left="720"/>
      <w:contextualSpacing/>
    </w:pPr>
  </w:style>
  <w:style w:type="character" w:styleId="IntenseEmphasis">
    <w:name w:val="Intense Emphasis"/>
    <w:basedOn w:val="DefaultParagraphFont"/>
    <w:uiPriority w:val="21"/>
    <w:qFormat/>
    <w:rsid w:val="001D0D27"/>
    <w:rPr>
      <w:i/>
      <w:iCs/>
      <w:color w:val="0F4761" w:themeColor="accent1" w:themeShade="BF"/>
    </w:rPr>
  </w:style>
  <w:style w:type="paragraph" w:styleId="IntenseQuote">
    <w:name w:val="Intense Quote"/>
    <w:basedOn w:val="Normal"/>
    <w:next w:val="Normal"/>
    <w:link w:val="IntenseQuoteChar"/>
    <w:uiPriority w:val="30"/>
    <w:qFormat/>
    <w:rsid w:val="001D0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D27"/>
    <w:rPr>
      <w:i/>
      <w:iCs/>
      <w:color w:val="0F4761" w:themeColor="accent1" w:themeShade="BF"/>
    </w:rPr>
  </w:style>
  <w:style w:type="character" w:styleId="IntenseReference">
    <w:name w:val="Intense Reference"/>
    <w:basedOn w:val="DefaultParagraphFont"/>
    <w:uiPriority w:val="32"/>
    <w:qFormat/>
    <w:rsid w:val="001D0D27"/>
    <w:rPr>
      <w:b/>
      <w:bCs/>
      <w:smallCaps/>
      <w:color w:val="0F4761" w:themeColor="accent1" w:themeShade="BF"/>
      <w:spacing w:val="5"/>
    </w:rPr>
  </w:style>
  <w:style w:type="paragraph" w:styleId="Header">
    <w:name w:val="header"/>
    <w:basedOn w:val="Normal"/>
    <w:link w:val="HeaderChar"/>
    <w:uiPriority w:val="99"/>
    <w:unhideWhenUsed/>
    <w:rsid w:val="001D0D27"/>
    <w:pPr>
      <w:tabs>
        <w:tab w:val="center" w:pos="4513"/>
        <w:tab w:val="right" w:pos="9026"/>
      </w:tabs>
    </w:pPr>
  </w:style>
  <w:style w:type="character" w:customStyle="1" w:styleId="HeaderChar">
    <w:name w:val="Header Char"/>
    <w:basedOn w:val="DefaultParagraphFont"/>
    <w:link w:val="Header"/>
    <w:uiPriority w:val="99"/>
    <w:rsid w:val="001D0D27"/>
  </w:style>
  <w:style w:type="table" w:customStyle="1" w:styleId="TableGridLight1">
    <w:name w:val="Table Grid Light1"/>
    <w:basedOn w:val="TableNormal"/>
    <w:next w:val="TableGridLight"/>
    <w:uiPriority w:val="40"/>
    <w:rsid w:val="001D0D27"/>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1D0D27"/>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1D0D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D0D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1D0D27"/>
    <w:pPr>
      <w:tabs>
        <w:tab w:val="center" w:pos="4513"/>
        <w:tab w:val="right" w:pos="9026"/>
      </w:tabs>
    </w:pPr>
  </w:style>
  <w:style w:type="character" w:customStyle="1" w:styleId="FooterChar">
    <w:name w:val="Footer Char"/>
    <w:basedOn w:val="DefaultParagraphFont"/>
    <w:link w:val="Footer"/>
    <w:uiPriority w:val="99"/>
    <w:rsid w:val="001D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2025-08-22T12:55:00Z</dcterms:created>
  <dcterms:modified xsi:type="dcterms:W3CDTF">2025-08-22T12:58:00Z</dcterms:modified>
</cp:coreProperties>
</file>