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C15E" w14:textId="419BDDEB" w:rsidR="00A628E7" w:rsidRDefault="00A628E7" w:rsidP="00A628E7">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A628E7">
        <w:rPr>
          <w:rFonts w:ascii="Arial" w:eastAsia="Arial" w:hAnsi="Arial" w:cs="Calibri Light"/>
          <w:color w:val="008080"/>
          <w:sz w:val="48"/>
          <w:szCs w:val="48"/>
          <w:lang w:val="en-US"/>
        </w:rPr>
        <w:t>Human Rights in Modern Europe</w:t>
      </w:r>
    </w:p>
    <w:p w14:paraId="183E4869" w14:textId="77777777" w:rsidR="00A628E7" w:rsidRPr="00A628E7" w:rsidRDefault="00A628E7" w:rsidP="00A628E7">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A628E7" w:rsidRPr="00A628E7" w14:paraId="36D09834" w14:textId="77777777" w:rsidTr="00A628E7">
        <w:trPr>
          <w:trHeight w:val="397"/>
        </w:trPr>
        <w:tc>
          <w:tcPr>
            <w:tcW w:w="5000" w:type="pct"/>
          </w:tcPr>
          <w:p w14:paraId="20CB6AE5"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b/>
              </w:rPr>
              <w:t xml:space="preserve">Credit level: </w:t>
            </w:r>
            <w:r w:rsidRPr="00A628E7">
              <w:rPr>
                <w:rFonts w:ascii="Arial" w:eastAsia="Arial" w:hAnsi="Arial" w:cs="Arial"/>
                <w:bCs/>
              </w:rPr>
              <w:t>5</w:t>
            </w:r>
          </w:p>
        </w:tc>
      </w:tr>
      <w:tr w:rsidR="00A628E7" w:rsidRPr="00A628E7" w14:paraId="6FEC528C" w14:textId="77777777" w:rsidTr="00A628E7">
        <w:trPr>
          <w:trHeight w:val="397"/>
        </w:trPr>
        <w:tc>
          <w:tcPr>
            <w:tcW w:w="5000" w:type="pct"/>
          </w:tcPr>
          <w:p w14:paraId="7B6BC187" w14:textId="77777777" w:rsidR="00A628E7" w:rsidRPr="00A628E7" w:rsidRDefault="00A628E7" w:rsidP="00A628E7">
            <w:pPr>
              <w:spacing w:before="80" w:after="80"/>
              <w:contextualSpacing/>
              <w:rPr>
                <w:rFonts w:ascii="Arial" w:eastAsia="Arial" w:hAnsi="Arial" w:cs="Arial"/>
                <w:b/>
              </w:rPr>
            </w:pPr>
            <w:r w:rsidRPr="00A628E7">
              <w:rPr>
                <w:rFonts w:ascii="Arial" w:eastAsia="Arial" w:hAnsi="Arial" w:cs="Arial"/>
                <w:b/>
              </w:rPr>
              <w:t>Length:</w:t>
            </w:r>
            <w:r w:rsidRPr="00A628E7">
              <w:rPr>
                <w:rFonts w:ascii="Arial" w:eastAsia="Arial" w:hAnsi="Arial" w:cs="Arial"/>
              </w:rPr>
              <w:t xml:space="preserve">  semester 2</w:t>
            </w:r>
          </w:p>
        </w:tc>
      </w:tr>
      <w:tr w:rsidR="00A628E7" w:rsidRPr="00A628E7" w14:paraId="20FC7D2F" w14:textId="77777777" w:rsidTr="00A628E7">
        <w:trPr>
          <w:trHeight w:val="397"/>
        </w:trPr>
        <w:tc>
          <w:tcPr>
            <w:tcW w:w="5000" w:type="pct"/>
          </w:tcPr>
          <w:p w14:paraId="4E4AA72E" w14:textId="32687578" w:rsidR="00A628E7" w:rsidRPr="00A628E7" w:rsidRDefault="00A628E7" w:rsidP="00A628E7">
            <w:pPr>
              <w:spacing w:before="80" w:after="80"/>
              <w:contextualSpacing/>
              <w:rPr>
                <w:rFonts w:ascii="Arial" w:eastAsia="Arial" w:hAnsi="Arial" w:cs="Arial"/>
                <w:b/>
              </w:rPr>
            </w:pPr>
            <w:r w:rsidRPr="00A628E7">
              <w:rPr>
                <w:rFonts w:ascii="Arial" w:eastAsia="Arial" w:hAnsi="Arial" w:cs="Arial"/>
                <w:b/>
              </w:rPr>
              <w:t xml:space="preserve">ECTS credit value: </w:t>
            </w:r>
            <w:r>
              <w:rPr>
                <w:rFonts w:ascii="Arial" w:eastAsia="Arial" w:hAnsi="Arial" w:cs="Arial"/>
                <w:bCs/>
              </w:rPr>
              <w:t>8</w:t>
            </w:r>
            <w:r w:rsidRPr="00A628E7">
              <w:rPr>
                <w:rFonts w:ascii="Arial" w:eastAsia="Arial" w:hAnsi="Arial" w:cs="Arial"/>
                <w:bCs/>
              </w:rPr>
              <w:t xml:space="preserve">  </w:t>
            </w:r>
          </w:p>
        </w:tc>
      </w:tr>
      <w:tr w:rsidR="00A628E7" w:rsidRPr="00A628E7" w14:paraId="7333E4EF" w14:textId="77777777" w:rsidTr="00A628E7">
        <w:trPr>
          <w:trHeight w:val="397"/>
        </w:trPr>
        <w:tc>
          <w:tcPr>
            <w:tcW w:w="5000" w:type="pct"/>
          </w:tcPr>
          <w:p w14:paraId="115B3604" w14:textId="77777777" w:rsidR="00A628E7" w:rsidRPr="00A628E7" w:rsidRDefault="00A628E7" w:rsidP="00A628E7">
            <w:pPr>
              <w:spacing w:before="192" w:after="80"/>
              <w:contextualSpacing/>
              <w:rPr>
                <w:rFonts w:ascii="Arial" w:eastAsia="Arial" w:hAnsi="Arial" w:cs="Arial"/>
              </w:rPr>
            </w:pPr>
            <w:r w:rsidRPr="00A628E7">
              <w:rPr>
                <w:rFonts w:ascii="Arial" w:eastAsia="Arial" w:hAnsi="Arial" w:cs="Arial"/>
                <w:b/>
              </w:rPr>
              <w:t xml:space="preserve">College and School: </w:t>
            </w:r>
            <w:r w:rsidRPr="00A628E7">
              <w:rPr>
                <w:rFonts w:ascii="Arial" w:eastAsia="Arial" w:hAnsi="Arial" w:cs="Arial"/>
                <w:bCs/>
              </w:rPr>
              <w:t xml:space="preserve">Lazarski University in Warsaw, Faculty of Economics and Management </w:t>
            </w:r>
          </w:p>
        </w:tc>
      </w:tr>
      <w:tr w:rsidR="00A628E7" w:rsidRPr="00A628E7" w14:paraId="159AA07E" w14:textId="77777777" w:rsidTr="00A628E7">
        <w:trPr>
          <w:trHeight w:val="397"/>
        </w:trPr>
        <w:tc>
          <w:tcPr>
            <w:tcW w:w="5000" w:type="pct"/>
          </w:tcPr>
          <w:p w14:paraId="28E2887B" w14:textId="77777777" w:rsidR="00A628E7" w:rsidRPr="00A628E7" w:rsidRDefault="00A628E7" w:rsidP="00A628E7">
            <w:pPr>
              <w:spacing w:before="192" w:after="80"/>
              <w:contextualSpacing/>
              <w:rPr>
                <w:rFonts w:ascii="Arial" w:eastAsia="Arial" w:hAnsi="Arial" w:cs="Arial"/>
                <w:b/>
                <w:lang w:val="pl-PL"/>
              </w:rPr>
            </w:pPr>
            <w:r w:rsidRPr="00A628E7">
              <w:rPr>
                <w:rFonts w:ascii="Arial" w:eastAsia="Arial" w:hAnsi="Arial" w:cs="Arial"/>
                <w:b/>
                <w:lang w:val="pl-PL"/>
              </w:rPr>
              <w:t xml:space="preserve">Module Leader: </w:t>
            </w:r>
            <w:r w:rsidRPr="00A628E7">
              <w:rPr>
                <w:rFonts w:ascii="Arial" w:eastAsia="Arial" w:hAnsi="Arial" w:cs="Arial"/>
                <w:bCs/>
                <w:lang w:val="pl-PL"/>
              </w:rPr>
              <w:t xml:space="preserve">Jerzy </w:t>
            </w:r>
            <w:proofErr w:type="spellStart"/>
            <w:r w:rsidRPr="00A628E7">
              <w:rPr>
                <w:rFonts w:ascii="Arial" w:eastAsia="Arial" w:hAnsi="Arial" w:cs="Arial"/>
                <w:bCs/>
                <w:lang w:val="pl-PL"/>
              </w:rPr>
              <w:t>Zarzycki-Siek</w:t>
            </w:r>
            <w:proofErr w:type="spellEnd"/>
          </w:p>
        </w:tc>
      </w:tr>
      <w:tr w:rsidR="00A628E7" w:rsidRPr="00A628E7" w14:paraId="23B98F7C" w14:textId="77777777" w:rsidTr="00A628E7">
        <w:trPr>
          <w:trHeight w:val="397"/>
        </w:trPr>
        <w:tc>
          <w:tcPr>
            <w:tcW w:w="5000" w:type="pct"/>
          </w:tcPr>
          <w:p w14:paraId="680BB206" w14:textId="77777777" w:rsidR="00A628E7" w:rsidRPr="00A628E7" w:rsidRDefault="00A628E7" w:rsidP="00A628E7">
            <w:pPr>
              <w:spacing w:before="80" w:after="80"/>
              <w:contextualSpacing/>
              <w:rPr>
                <w:rFonts w:ascii="Arial" w:eastAsia="Arial" w:hAnsi="Arial" w:cs="Arial"/>
                <w:b/>
                <w:bCs/>
              </w:rPr>
            </w:pPr>
            <w:r w:rsidRPr="00A628E7">
              <w:rPr>
                <w:rFonts w:ascii="Arial" w:eastAsia="Arial" w:hAnsi="Arial" w:cs="Arial"/>
                <w:b/>
                <w:bCs/>
              </w:rPr>
              <w:t xml:space="preserve">Host Course: </w:t>
            </w:r>
            <w:r w:rsidRPr="00A628E7">
              <w:rPr>
                <w:rFonts w:ascii="Arial" w:eastAsia="Arial" w:hAnsi="Arial" w:cs="Arial"/>
              </w:rPr>
              <w:t xml:space="preserve">BA International Relations </w:t>
            </w:r>
          </w:p>
        </w:tc>
      </w:tr>
      <w:tr w:rsidR="00A628E7" w:rsidRPr="00A628E7" w14:paraId="11A08448" w14:textId="77777777" w:rsidTr="00A628E7">
        <w:trPr>
          <w:trHeight w:val="397"/>
        </w:trPr>
        <w:tc>
          <w:tcPr>
            <w:tcW w:w="5000" w:type="pct"/>
          </w:tcPr>
          <w:p w14:paraId="72CBDB14" w14:textId="77777777" w:rsidR="00A628E7" w:rsidRPr="00A628E7" w:rsidRDefault="00A628E7" w:rsidP="00A628E7">
            <w:pPr>
              <w:spacing w:before="80" w:after="80"/>
              <w:contextualSpacing/>
              <w:rPr>
                <w:rFonts w:ascii="Arial" w:eastAsia="Arial" w:hAnsi="Arial" w:cs="Arial"/>
                <w:b/>
              </w:rPr>
            </w:pPr>
            <w:r w:rsidRPr="00A628E7">
              <w:rPr>
                <w:rFonts w:ascii="Arial" w:eastAsia="Arial" w:hAnsi="Arial" w:cs="Arial"/>
                <w:b/>
              </w:rPr>
              <w:t xml:space="preserve">Pre-requisites: </w:t>
            </w:r>
            <w:r w:rsidRPr="00A628E7">
              <w:rPr>
                <w:rFonts w:ascii="Arial" w:eastAsia="Arial" w:hAnsi="Arial" w:cs="Arial"/>
                <w:bCs/>
              </w:rPr>
              <w:t>N/A</w:t>
            </w:r>
          </w:p>
        </w:tc>
      </w:tr>
      <w:tr w:rsidR="00A628E7" w:rsidRPr="00A628E7" w14:paraId="44359FD5" w14:textId="77777777" w:rsidTr="00A628E7">
        <w:trPr>
          <w:trHeight w:val="397"/>
        </w:trPr>
        <w:tc>
          <w:tcPr>
            <w:tcW w:w="5000" w:type="pct"/>
          </w:tcPr>
          <w:p w14:paraId="55FF74EE" w14:textId="77777777" w:rsidR="00A628E7" w:rsidRPr="00A628E7" w:rsidRDefault="00A628E7" w:rsidP="00A628E7">
            <w:pPr>
              <w:spacing w:before="80" w:after="80"/>
              <w:contextualSpacing/>
              <w:rPr>
                <w:rFonts w:ascii="Arial" w:eastAsia="Arial" w:hAnsi="Arial" w:cs="Arial"/>
                <w:b/>
              </w:rPr>
            </w:pPr>
            <w:r w:rsidRPr="00A628E7">
              <w:rPr>
                <w:rFonts w:ascii="Arial" w:eastAsia="Arial" w:hAnsi="Arial" w:cs="Arial"/>
                <w:b/>
              </w:rPr>
              <w:t xml:space="preserve">Co-requisites: </w:t>
            </w:r>
            <w:r w:rsidRPr="00A628E7">
              <w:rPr>
                <w:rFonts w:ascii="Arial" w:eastAsia="Arial" w:hAnsi="Arial" w:cs="Arial"/>
                <w:bCs/>
              </w:rPr>
              <w:t>N/A</w:t>
            </w:r>
          </w:p>
        </w:tc>
      </w:tr>
      <w:tr w:rsidR="00A628E7" w:rsidRPr="00A628E7" w14:paraId="61FA9FDD" w14:textId="77777777" w:rsidTr="00A628E7">
        <w:trPr>
          <w:trHeight w:val="397"/>
        </w:trPr>
        <w:tc>
          <w:tcPr>
            <w:tcW w:w="5000" w:type="pct"/>
          </w:tcPr>
          <w:p w14:paraId="757D4630" w14:textId="77777777" w:rsidR="00A628E7" w:rsidRPr="00A628E7" w:rsidRDefault="00A628E7" w:rsidP="00A628E7">
            <w:pPr>
              <w:spacing w:before="80" w:after="80"/>
              <w:contextualSpacing/>
              <w:rPr>
                <w:rFonts w:ascii="Arial" w:eastAsia="Arial" w:hAnsi="Arial" w:cs="Arial"/>
                <w:b/>
              </w:rPr>
            </w:pPr>
            <w:r w:rsidRPr="00A628E7">
              <w:rPr>
                <w:rFonts w:ascii="Arial" w:eastAsia="Arial" w:hAnsi="Arial" w:cs="Arial"/>
                <w:b/>
              </w:rPr>
              <w:t xml:space="preserve">Special features: </w:t>
            </w:r>
            <w:r w:rsidRPr="00A628E7">
              <w:rPr>
                <w:rFonts w:ascii="Arial" w:eastAsia="Arial" w:hAnsi="Arial" w:cs="Arial"/>
                <w:bCs/>
              </w:rPr>
              <w:t>N/A</w:t>
            </w:r>
          </w:p>
        </w:tc>
      </w:tr>
      <w:tr w:rsidR="00A628E7" w:rsidRPr="00A628E7" w14:paraId="65A7364F" w14:textId="77777777" w:rsidTr="00A628E7">
        <w:trPr>
          <w:trHeight w:val="397"/>
        </w:trPr>
        <w:tc>
          <w:tcPr>
            <w:tcW w:w="5000" w:type="pct"/>
          </w:tcPr>
          <w:p w14:paraId="66D3C7DC" w14:textId="77777777" w:rsidR="00A628E7" w:rsidRPr="00A628E7" w:rsidRDefault="00A628E7" w:rsidP="00A628E7">
            <w:pPr>
              <w:spacing w:before="80" w:after="80"/>
              <w:contextualSpacing/>
              <w:rPr>
                <w:rFonts w:ascii="Arial" w:eastAsia="Arial" w:hAnsi="Arial" w:cs="Arial"/>
                <w:b/>
              </w:rPr>
            </w:pPr>
            <w:r w:rsidRPr="00A628E7">
              <w:rPr>
                <w:rFonts w:ascii="Arial" w:eastAsia="Arial" w:hAnsi="Arial" w:cs="Arial"/>
                <w:b/>
              </w:rPr>
              <w:t xml:space="preserve">Access restrictions: </w:t>
            </w:r>
            <w:r w:rsidRPr="00A628E7">
              <w:rPr>
                <w:rFonts w:ascii="Arial" w:eastAsia="Arial" w:hAnsi="Arial" w:cs="Arial"/>
                <w:bCs/>
              </w:rPr>
              <w:t>N/A</w:t>
            </w:r>
          </w:p>
        </w:tc>
      </w:tr>
      <w:tr w:rsidR="00A628E7" w:rsidRPr="00A628E7" w14:paraId="31F1E8A1" w14:textId="77777777" w:rsidTr="00A628E7">
        <w:trPr>
          <w:trHeight w:val="397"/>
        </w:trPr>
        <w:tc>
          <w:tcPr>
            <w:tcW w:w="5000" w:type="pct"/>
          </w:tcPr>
          <w:p w14:paraId="70741FB9" w14:textId="77777777" w:rsidR="00A628E7" w:rsidRPr="00A628E7" w:rsidRDefault="00A628E7" w:rsidP="00A628E7">
            <w:pPr>
              <w:suppressAutoHyphens/>
              <w:jc w:val="both"/>
              <w:textAlignment w:val="baseline"/>
              <w:rPr>
                <w:rFonts w:ascii="Arial" w:eastAsia="Arial Unicode MS" w:hAnsi="Arial" w:cs="Arial"/>
                <w:color w:val="000000"/>
                <w:kern w:val="3"/>
                <w:lang w:eastAsia="ja-JP" w:bidi="fa-IR"/>
              </w:rPr>
            </w:pPr>
            <w:r w:rsidRPr="00A628E7">
              <w:rPr>
                <w:rFonts w:ascii="Arial" w:eastAsia="Andale Sans UI" w:hAnsi="Arial" w:cs="Arial"/>
                <w:b/>
                <w:bCs/>
                <w:kern w:val="3"/>
                <w:lang w:val="de-DE" w:eastAsia="ja-JP" w:bidi="fa-IR"/>
              </w:rPr>
              <w:t xml:space="preserve">Summary </w:t>
            </w:r>
            <w:proofErr w:type="spellStart"/>
            <w:r w:rsidRPr="00A628E7">
              <w:rPr>
                <w:rFonts w:ascii="Arial" w:eastAsia="Andale Sans UI" w:hAnsi="Arial" w:cs="Arial"/>
                <w:b/>
                <w:bCs/>
                <w:kern w:val="3"/>
                <w:lang w:val="de-DE" w:eastAsia="ja-JP" w:bidi="fa-IR"/>
              </w:rPr>
              <w:t>of</w:t>
            </w:r>
            <w:proofErr w:type="spellEnd"/>
            <w:r w:rsidRPr="00A628E7">
              <w:rPr>
                <w:rFonts w:ascii="Arial" w:eastAsia="Andale Sans UI" w:hAnsi="Arial" w:cs="Arial"/>
                <w:b/>
                <w:bCs/>
                <w:kern w:val="3"/>
                <w:lang w:val="de-DE" w:eastAsia="ja-JP" w:bidi="fa-IR"/>
              </w:rPr>
              <w:t xml:space="preserve"> </w:t>
            </w:r>
            <w:proofErr w:type="spellStart"/>
            <w:r w:rsidRPr="00A628E7">
              <w:rPr>
                <w:rFonts w:ascii="Arial" w:eastAsia="Andale Sans UI" w:hAnsi="Arial" w:cs="Arial"/>
                <w:b/>
                <w:bCs/>
                <w:kern w:val="3"/>
                <w:lang w:val="de-DE" w:eastAsia="ja-JP" w:bidi="fa-IR"/>
              </w:rPr>
              <w:t>module</w:t>
            </w:r>
            <w:proofErr w:type="spellEnd"/>
            <w:r w:rsidRPr="00A628E7">
              <w:rPr>
                <w:rFonts w:ascii="Arial" w:eastAsia="Andale Sans UI" w:hAnsi="Arial" w:cs="Arial"/>
                <w:b/>
                <w:bCs/>
                <w:kern w:val="3"/>
                <w:lang w:val="de-DE" w:eastAsia="ja-JP" w:bidi="fa-IR"/>
              </w:rPr>
              <w:t xml:space="preserve"> </w:t>
            </w:r>
            <w:proofErr w:type="spellStart"/>
            <w:r w:rsidRPr="00A628E7">
              <w:rPr>
                <w:rFonts w:ascii="Arial" w:eastAsia="Andale Sans UI" w:hAnsi="Arial" w:cs="Arial"/>
                <w:b/>
                <w:bCs/>
                <w:kern w:val="3"/>
                <w:lang w:val="de-DE" w:eastAsia="ja-JP" w:bidi="fa-IR"/>
              </w:rPr>
              <w:t>content</w:t>
            </w:r>
            <w:proofErr w:type="spellEnd"/>
            <w:r w:rsidRPr="00A628E7">
              <w:rPr>
                <w:rFonts w:ascii="Arial" w:eastAsia="Andale Sans UI" w:hAnsi="Arial" w:cs="Arial"/>
                <w:b/>
                <w:bCs/>
                <w:kern w:val="3"/>
                <w:lang w:val="de-DE" w:eastAsia="ja-JP" w:bidi="fa-IR"/>
              </w:rPr>
              <w:t xml:space="preserve">: </w:t>
            </w:r>
            <w:r w:rsidRPr="00A628E7">
              <w:rPr>
                <w:rFonts w:ascii="Arial" w:eastAsia="Arial Unicode MS" w:hAnsi="Arial" w:cs="Arial"/>
                <w:color w:val="000000"/>
                <w:kern w:val="3"/>
                <w:lang w:eastAsia="ja-JP" w:bidi="fa-IR"/>
              </w:rPr>
              <w:t xml:space="preserve">The aim of </w:t>
            </w:r>
            <w:r w:rsidRPr="00A628E7">
              <w:rPr>
                <w:rFonts w:ascii="Arial" w:eastAsia="Arial Unicode MS" w:hAnsi="Arial" w:cs="Arial"/>
                <w:kern w:val="3"/>
                <w:lang w:eastAsia="ja-JP" w:bidi="fa-IR"/>
              </w:rPr>
              <w:t xml:space="preserve">this </w:t>
            </w:r>
            <w:r w:rsidRPr="00A628E7">
              <w:rPr>
                <w:rFonts w:ascii="Arial" w:eastAsia="Arial" w:hAnsi="Arial" w:cs="Arial"/>
                <w:kern w:val="3"/>
                <w:lang w:eastAsia="ja-JP" w:bidi="fa-IR"/>
              </w:rPr>
              <w:t>module</w:t>
            </w:r>
            <w:r w:rsidRPr="00A628E7">
              <w:rPr>
                <w:rFonts w:ascii="Arial" w:eastAsia="Arial Unicode MS" w:hAnsi="Arial" w:cs="Arial"/>
                <w:kern w:val="3"/>
                <w:lang w:eastAsia="ja-JP" w:bidi="fa-IR"/>
              </w:rPr>
              <w:t xml:space="preserve"> is to provide students with knowledge and understanding of principal questions related to human rights, standards of their protection and problems involved with their implementation. The </w:t>
            </w:r>
            <w:r w:rsidRPr="00A628E7">
              <w:rPr>
                <w:rFonts w:ascii="Arial" w:eastAsia="Arial" w:hAnsi="Arial" w:cs="Arial"/>
                <w:kern w:val="3"/>
                <w:lang w:eastAsia="ja-JP" w:bidi="fa-IR"/>
              </w:rPr>
              <w:t>module</w:t>
            </w:r>
            <w:r w:rsidRPr="00A628E7">
              <w:rPr>
                <w:rFonts w:ascii="Arial" w:eastAsia="Arial Unicode MS" w:hAnsi="Arial" w:cs="Arial"/>
                <w:kern w:val="3"/>
                <w:lang w:eastAsia="ja-JP" w:bidi="fa-IR"/>
              </w:rPr>
              <w:t xml:space="preserve"> covers philosophy, doctrine, and history of human rights. It also reviews selected problems </w:t>
            </w:r>
            <w:r w:rsidRPr="00A628E7">
              <w:rPr>
                <w:rFonts w:ascii="Arial" w:eastAsia="Arial Unicode MS" w:hAnsi="Arial" w:cs="Arial"/>
                <w:color w:val="000000"/>
                <w:kern w:val="3"/>
                <w:lang w:eastAsia="ja-JP" w:bidi="fa-IR"/>
              </w:rPr>
              <w:t>of human rights and analyses legal cases and controversies. It approaches the topic from a multidisciplinary perspective (political, philosophical, legal, and historical) with a particular emphasis on the impact of the communist legacy in Central and Eastern Europe on the one hand, and on post-World War II developments in Western Europe on the other.</w:t>
            </w:r>
          </w:p>
        </w:tc>
      </w:tr>
    </w:tbl>
    <w:p w14:paraId="28763C09" w14:textId="77777777" w:rsidR="00A628E7" w:rsidRPr="00A628E7" w:rsidRDefault="00A628E7" w:rsidP="00A628E7">
      <w:pPr>
        <w:widowControl w:val="0"/>
        <w:autoSpaceDE w:val="0"/>
        <w:autoSpaceDN w:val="0"/>
        <w:spacing w:after="120"/>
        <w:contextualSpacing/>
        <w:rPr>
          <w:rFonts w:ascii="Arial" w:eastAsia="Arial" w:hAnsi="Arial" w:cs="Arial"/>
          <w:b/>
          <w:bCs/>
          <w:sz w:val="32"/>
          <w:szCs w:val="33"/>
          <w:lang w:val="en-US"/>
        </w:rPr>
      </w:pPr>
      <w:r w:rsidRPr="00A628E7">
        <w:rPr>
          <w:rFonts w:ascii="Arial" w:eastAsia="Arial" w:hAnsi="Arial" w:cs="Arial"/>
          <w:sz w:val="22"/>
          <w:szCs w:val="22"/>
          <w:lang w:val="en-US"/>
        </w:rPr>
        <w:br w:type="page"/>
      </w:r>
    </w:p>
    <w:p w14:paraId="5AE9ED0D"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lastRenderedPageBreak/>
        <w:t>Assessment Methods</w:t>
      </w:r>
    </w:p>
    <w:tbl>
      <w:tblPr>
        <w:tblStyle w:val="GridTable1Light1"/>
        <w:tblW w:w="8926" w:type="dxa"/>
        <w:tblLayout w:type="fixed"/>
        <w:tblCellMar>
          <w:top w:w="28" w:type="dxa"/>
          <w:left w:w="85" w:type="dxa"/>
          <w:bottom w:w="28" w:type="dxa"/>
          <w:right w:w="85" w:type="dxa"/>
        </w:tblCellMar>
        <w:tblLook w:val="06A0" w:firstRow="1" w:lastRow="0" w:firstColumn="1" w:lastColumn="0" w:noHBand="1" w:noVBand="1"/>
      </w:tblPr>
      <w:tblGrid>
        <w:gridCol w:w="846"/>
        <w:gridCol w:w="1701"/>
        <w:gridCol w:w="2268"/>
        <w:gridCol w:w="1417"/>
        <w:gridCol w:w="2694"/>
      </w:tblGrid>
      <w:tr w:rsidR="00A628E7" w:rsidRPr="00A628E7" w14:paraId="26F6CCC2"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tcPr>
          <w:p w14:paraId="5B37E603" w14:textId="77777777" w:rsidR="00A628E7" w:rsidRPr="00A628E7" w:rsidRDefault="00A628E7" w:rsidP="00A628E7">
            <w:pPr>
              <w:spacing w:after="80"/>
              <w:contextualSpacing/>
              <w:rPr>
                <w:rFonts w:ascii="Arial" w:eastAsia="Arial" w:hAnsi="Arial" w:cs="Arial"/>
                <w:lang w:val="en-GB"/>
              </w:rPr>
            </w:pPr>
            <w:r w:rsidRPr="00A628E7">
              <w:rPr>
                <w:rFonts w:ascii="Arial" w:eastAsia="Arial" w:hAnsi="Arial" w:cs="Arial"/>
                <w:lang w:val="en-GB"/>
              </w:rPr>
              <w:t>Rank</w:t>
            </w:r>
          </w:p>
        </w:tc>
        <w:tc>
          <w:tcPr>
            <w:tcW w:w="1701" w:type="dxa"/>
          </w:tcPr>
          <w:p w14:paraId="0A7FD636" w14:textId="77777777" w:rsidR="00A628E7" w:rsidRPr="00A628E7" w:rsidRDefault="00A628E7" w:rsidP="00A628E7">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Assessment type</w:t>
            </w:r>
          </w:p>
        </w:tc>
        <w:tc>
          <w:tcPr>
            <w:tcW w:w="2268" w:type="dxa"/>
          </w:tcPr>
          <w:p w14:paraId="65499647" w14:textId="77777777" w:rsidR="00A628E7" w:rsidRPr="00A628E7" w:rsidRDefault="00A628E7" w:rsidP="00A628E7">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Assessment name</w:t>
            </w:r>
          </w:p>
        </w:tc>
        <w:tc>
          <w:tcPr>
            <w:tcW w:w="1417" w:type="dxa"/>
          </w:tcPr>
          <w:p w14:paraId="531718A1" w14:textId="77777777" w:rsidR="00A628E7" w:rsidRPr="00A628E7" w:rsidRDefault="00A628E7" w:rsidP="00A628E7">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Weighting</w:t>
            </w:r>
          </w:p>
        </w:tc>
        <w:tc>
          <w:tcPr>
            <w:tcW w:w="2694" w:type="dxa"/>
          </w:tcPr>
          <w:p w14:paraId="3818B57A" w14:textId="77777777" w:rsidR="00A628E7" w:rsidRPr="00A628E7" w:rsidRDefault="00A628E7" w:rsidP="00A628E7">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lang w:val="en-GB"/>
              </w:rPr>
            </w:pPr>
            <w:r w:rsidRPr="00A628E7">
              <w:rPr>
                <w:rFonts w:ascii="Arial" w:eastAsia="Arial" w:hAnsi="Arial" w:cs="Arial"/>
                <w:lang w:val="en-GB"/>
              </w:rPr>
              <w:t>Qualifying set</w:t>
            </w:r>
            <w:r w:rsidRPr="00A628E7">
              <w:rPr>
                <w:rFonts w:ascii="Arial" w:eastAsia="Arial" w:hAnsi="Arial" w:cs="Arial"/>
                <w:spacing w:val="1"/>
                <w:lang w:val="en-GB"/>
              </w:rPr>
              <w:t xml:space="preserve"> </w:t>
            </w:r>
            <w:r w:rsidRPr="00A628E7">
              <w:rPr>
                <w:rFonts w:ascii="Arial" w:eastAsia="Arial" w:hAnsi="Arial" w:cs="Arial"/>
                <w:lang w:val="en-GB"/>
              </w:rPr>
              <w:t>(where the</w:t>
            </w:r>
            <w:r w:rsidRPr="00A628E7">
              <w:rPr>
                <w:rFonts w:ascii="Arial" w:eastAsia="Arial" w:hAnsi="Arial" w:cs="Arial"/>
                <w:spacing w:val="1"/>
                <w:lang w:val="en-GB"/>
              </w:rPr>
              <w:t xml:space="preserve"> </w:t>
            </w:r>
            <w:r w:rsidRPr="00A628E7">
              <w:rPr>
                <w:rFonts w:ascii="Arial" w:eastAsia="Arial" w:hAnsi="Arial" w:cs="Arial"/>
                <w:lang w:val="en-GB"/>
              </w:rPr>
              <w:t>minimum mark</w:t>
            </w:r>
            <w:r w:rsidRPr="00A628E7">
              <w:rPr>
                <w:rFonts w:ascii="Arial" w:eastAsia="Arial" w:hAnsi="Arial" w:cs="Arial"/>
                <w:spacing w:val="1"/>
                <w:lang w:val="en-GB"/>
              </w:rPr>
              <w:t xml:space="preserve"> </w:t>
            </w:r>
            <w:r w:rsidRPr="00A628E7">
              <w:rPr>
                <w:rFonts w:ascii="Arial" w:eastAsia="Arial" w:hAnsi="Arial" w:cs="Arial"/>
                <w:lang w:val="en-GB"/>
              </w:rPr>
              <w:t>required applies across multiple</w:t>
            </w:r>
            <w:r w:rsidRPr="00A628E7">
              <w:rPr>
                <w:rFonts w:ascii="Arial" w:eastAsia="Arial" w:hAnsi="Arial" w:cs="Arial"/>
                <w:spacing w:val="1"/>
                <w:lang w:val="en-GB"/>
              </w:rPr>
              <w:t xml:space="preserve"> </w:t>
            </w:r>
            <w:r w:rsidRPr="00A628E7">
              <w:rPr>
                <w:rFonts w:ascii="Arial" w:eastAsia="Arial" w:hAnsi="Arial" w:cs="Arial"/>
                <w:lang w:val="en-GB"/>
              </w:rPr>
              <w:t>assessments)</w:t>
            </w:r>
          </w:p>
        </w:tc>
      </w:tr>
      <w:tr w:rsidR="00A628E7" w:rsidRPr="00A628E7" w14:paraId="01911912"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6519F43C" w14:textId="77777777" w:rsidR="00A628E7" w:rsidRPr="00A628E7" w:rsidRDefault="00A628E7" w:rsidP="00A628E7">
            <w:pPr>
              <w:spacing w:after="80"/>
              <w:contextualSpacing/>
              <w:rPr>
                <w:rFonts w:ascii="Arial" w:eastAsia="Arial" w:hAnsi="Arial" w:cs="Arial"/>
                <w:lang w:val="en-GB"/>
              </w:rPr>
            </w:pPr>
            <w:r w:rsidRPr="00A628E7">
              <w:rPr>
                <w:rFonts w:ascii="Arial" w:eastAsia="Arial" w:hAnsi="Arial" w:cs="Arial"/>
                <w:lang w:val="en-GB"/>
              </w:rPr>
              <w:t>1</w:t>
            </w:r>
          </w:p>
        </w:tc>
        <w:tc>
          <w:tcPr>
            <w:tcW w:w="1701" w:type="dxa"/>
          </w:tcPr>
          <w:p w14:paraId="2FBB7FC2" w14:textId="77777777" w:rsidR="00A628E7" w:rsidRPr="00A628E7" w:rsidRDefault="00A628E7" w:rsidP="00A628E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Portfolio</w:t>
            </w:r>
          </w:p>
        </w:tc>
        <w:tc>
          <w:tcPr>
            <w:tcW w:w="2268" w:type="dxa"/>
          </w:tcPr>
          <w:p w14:paraId="472106C6" w14:textId="77777777" w:rsidR="00A628E7" w:rsidRPr="00A628E7" w:rsidRDefault="00A628E7" w:rsidP="00A628E7">
            <w:pPr>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Portfolio (human rights in general)</w:t>
            </w:r>
          </w:p>
        </w:tc>
        <w:tc>
          <w:tcPr>
            <w:tcW w:w="1417" w:type="dxa"/>
          </w:tcPr>
          <w:p w14:paraId="590DB6D7" w14:textId="77777777" w:rsidR="00A628E7" w:rsidRPr="00A628E7" w:rsidRDefault="00A628E7" w:rsidP="00A628E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50%</w:t>
            </w:r>
          </w:p>
        </w:tc>
        <w:tc>
          <w:tcPr>
            <w:tcW w:w="2694" w:type="dxa"/>
            <w:vMerge w:val="restart"/>
          </w:tcPr>
          <w:p w14:paraId="7E2C38EF" w14:textId="77777777" w:rsidR="00A628E7" w:rsidRPr="00A628E7" w:rsidRDefault="00A628E7" w:rsidP="00A628E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p>
        </w:tc>
      </w:tr>
      <w:tr w:rsidR="00A628E7" w:rsidRPr="00A628E7" w14:paraId="3950C80E"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367B7EC3" w14:textId="77777777" w:rsidR="00A628E7" w:rsidRPr="00A628E7" w:rsidRDefault="00A628E7" w:rsidP="00A628E7">
            <w:pPr>
              <w:spacing w:after="80"/>
              <w:contextualSpacing/>
              <w:rPr>
                <w:rFonts w:ascii="Arial" w:eastAsia="Arial" w:hAnsi="Arial" w:cs="Arial"/>
                <w:lang w:val="en-GB"/>
              </w:rPr>
            </w:pPr>
            <w:r w:rsidRPr="00A628E7">
              <w:rPr>
                <w:rFonts w:ascii="Arial" w:eastAsia="Arial" w:hAnsi="Arial" w:cs="Arial"/>
                <w:lang w:val="en-GB"/>
              </w:rPr>
              <w:t>2</w:t>
            </w:r>
          </w:p>
        </w:tc>
        <w:tc>
          <w:tcPr>
            <w:tcW w:w="1701" w:type="dxa"/>
          </w:tcPr>
          <w:p w14:paraId="3ABAD3A9" w14:textId="77777777" w:rsidR="00A628E7" w:rsidRPr="00A628E7" w:rsidRDefault="00A628E7" w:rsidP="00A628E7">
            <w:pPr>
              <w:spacing w:after="80"/>
              <w:ind w:right="-83"/>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Essay</w:t>
            </w:r>
          </w:p>
        </w:tc>
        <w:tc>
          <w:tcPr>
            <w:tcW w:w="2268" w:type="dxa"/>
          </w:tcPr>
          <w:p w14:paraId="2C56D103" w14:textId="77777777" w:rsidR="00A628E7" w:rsidRPr="00A628E7" w:rsidRDefault="00A628E7" w:rsidP="00A628E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Research paper (human rights in post-Soviet space)</w:t>
            </w:r>
          </w:p>
        </w:tc>
        <w:tc>
          <w:tcPr>
            <w:tcW w:w="1417" w:type="dxa"/>
          </w:tcPr>
          <w:p w14:paraId="199D3908" w14:textId="77777777" w:rsidR="00A628E7" w:rsidRPr="00A628E7" w:rsidRDefault="00A628E7" w:rsidP="00A628E7">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lang w:val="en-GB"/>
              </w:rPr>
            </w:pPr>
            <w:r w:rsidRPr="00A628E7">
              <w:rPr>
                <w:rFonts w:ascii="Arial" w:eastAsia="Arial" w:hAnsi="Arial" w:cs="Arial"/>
                <w:lang w:val="en-GB"/>
              </w:rPr>
              <w:t>50%</w:t>
            </w:r>
          </w:p>
        </w:tc>
        <w:tc>
          <w:tcPr>
            <w:tcW w:w="2694" w:type="dxa"/>
            <w:vMerge/>
          </w:tcPr>
          <w:p w14:paraId="3FA1B2AF" w14:textId="77777777" w:rsidR="00A628E7" w:rsidRPr="00A628E7" w:rsidRDefault="00A628E7" w:rsidP="00A628E7">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lang w:val="en-GB"/>
              </w:rPr>
            </w:pPr>
          </w:p>
        </w:tc>
      </w:tr>
    </w:tbl>
    <w:p w14:paraId="6B178AD0"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t>Synoptic</w:t>
      </w:r>
      <w:r w:rsidRPr="00A628E7">
        <w:rPr>
          <w:rFonts w:ascii="Arial" w:eastAsia="Arial" w:hAnsi="Arial" w:cs="Arial"/>
          <w:b/>
          <w:bCs/>
          <w:spacing w:val="29"/>
          <w:sz w:val="32"/>
          <w:szCs w:val="36"/>
          <w:lang w:val="en-US"/>
        </w:rPr>
        <w:t xml:space="preserve"> </w:t>
      </w:r>
      <w:r w:rsidRPr="00A628E7">
        <w:rPr>
          <w:rFonts w:ascii="Arial" w:eastAsia="Arial" w:hAnsi="Arial" w:cs="Arial"/>
          <w:b/>
          <w:bCs/>
          <w:sz w:val="32"/>
          <w:szCs w:val="36"/>
          <w:lang w:val="en-US"/>
        </w:rPr>
        <w:t>assessment</w:t>
      </w:r>
    </w:p>
    <w:p w14:paraId="01354394" w14:textId="77777777" w:rsidR="00A628E7" w:rsidRPr="00A628E7" w:rsidRDefault="00A628E7" w:rsidP="00A628E7">
      <w:pPr>
        <w:widowControl w:val="0"/>
        <w:autoSpaceDE w:val="0"/>
        <w:autoSpaceDN w:val="0"/>
        <w:spacing w:before="240" w:after="240"/>
        <w:outlineLvl w:val="0"/>
        <w:rPr>
          <w:rFonts w:ascii="Arial" w:eastAsia="Arial" w:hAnsi="Arial" w:cs="Arial"/>
          <w:sz w:val="22"/>
          <w:szCs w:val="22"/>
          <w:lang w:val="en-US"/>
        </w:rPr>
      </w:pPr>
      <w:r w:rsidRPr="00A628E7">
        <w:rPr>
          <w:rFonts w:ascii="Arial" w:eastAsia="Arial" w:hAnsi="Arial" w:cs="Arial"/>
          <w:sz w:val="22"/>
          <w:szCs w:val="22"/>
          <w:lang w:val="en-US"/>
        </w:rPr>
        <w:t>N/A</w:t>
      </w:r>
    </w:p>
    <w:p w14:paraId="736E3B89"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t>Learning outcomes</w:t>
      </w:r>
    </w:p>
    <w:p w14:paraId="66EEEE81"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r w:rsidRPr="00A628E7">
        <w:rPr>
          <w:rFonts w:ascii="Arial" w:eastAsia="Arial" w:hAnsi="Arial" w:cs="Arial"/>
          <w:sz w:val="22"/>
          <w:szCs w:val="22"/>
          <w:lang w:val="en-US"/>
        </w:rPr>
        <w:t>By the end of the module the successful student will be able to:</w:t>
      </w:r>
    </w:p>
    <w:p w14:paraId="7740BA47" w14:textId="77777777" w:rsidR="00A628E7" w:rsidRPr="00A628E7" w:rsidRDefault="00A628E7" w:rsidP="00A628E7">
      <w:pPr>
        <w:pStyle w:val="ListParagraph"/>
        <w:widowControl w:val="0"/>
        <w:numPr>
          <w:ilvl w:val="0"/>
          <w:numId w:val="4"/>
        </w:numPr>
        <w:autoSpaceDE w:val="0"/>
        <w:autoSpaceDN w:val="0"/>
        <w:spacing w:after="120"/>
        <w:jc w:val="both"/>
        <w:rPr>
          <w:rFonts w:ascii="Arial" w:eastAsia="Arial" w:hAnsi="Arial" w:cs="Arial"/>
          <w:i/>
          <w:iCs/>
          <w:sz w:val="22"/>
          <w:szCs w:val="22"/>
          <w:shd w:val="clear" w:color="auto" w:fill="FFFFFF"/>
          <w:lang w:val="en-GB"/>
        </w:rPr>
      </w:pPr>
      <w:r w:rsidRPr="00A628E7">
        <w:rPr>
          <w:rFonts w:ascii="Arial" w:eastAsia="Arial" w:hAnsi="Arial" w:cs="Arial"/>
          <w:sz w:val="22"/>
          <w:szCs w:val="22"/>
          <w:lang w:val="en-GB"/>
        </w:rPr>
        <w:t>Explain the key principles of the idea of human rights and standards of their protection in the regions under discussion.</w:t>
      </w:r>
    </w:p>
    <w:p w14:paraId="093739D2" w14:textId="77777777" w:rsidR="00A628E7" w:rsidRPr="00A628E7" w:rsidRDefault="00A628E7" w:rsidP="00A628E7">
      <w:pPr>
        <w:pStyle w:val="ListParagraph"/>
        <w:widowControl w:val="0"/>
        <w:numPr>
          <w:ilvl w:val="0"/>
          <w:numId w:val="4"/>
        </w:numPr>
        <w:autoSpaceDE w:val="0"/>
        <w:autoSpaceDN w:val="0"/>
        <w:spacing w:after="120"/>
        <w:jc w:val="both"/>
        <w:rPr>
          <w:rFonts w:ascii="Arial" w:eastAsia="Arial" w:hAnsi="Arial" w:cs="Arial"/>
          <w:i/>
          <w:iCs/>
          <w:sz w:val="22"/>
          <w:szCs w:val="22"/>
          <w:shd w:val="clear" w:color="auto" w:fill="FFFFFF"/>
          <w:lang w:val="en-GB"/>
        </w:rPr>
      </w:pPr>
      <w:r w:rsidRPr="00A628E7">
        <w:rPr>
          <w:rFonts w:ascii="Arial" w:eastAsia="Arial" w:hAnsi="Arial" w:cs="Calibri"/>
          <w:iCs/>
          <w:sz w:val="22"/>
          <w:szCs w:val="22"/>
          <w:lang w:val="en-GB"/>
        </w:rPr>
        <w:t>Evaluated the impact of historical, political, and cultural developments on different current stance of state towards human rights and civic responsibility.</w:t>
      </w:r>
    </w:p>
    <w:p w14:paraId="26B1E2B7" w14:textId="77777777" w:rsidR="00A628E7" w:rsidRPr="00A628E7" w:rsidRDefault="00A628E7" w:rsidP="00A628E7">
      <w:pPr>
        <w:pStyle w:val="ListParagraph"/>
        <w:widowControl w:val="0"/>
        <w:numPr>
          <w:ilvl w:val="0"/>
          <w:numId w:val="4"/>
        </w:numPr>
        <w:autoSpaceDE w:val="0"/>
        <w:autoSpaceDN w:val="0"/>
        <w:spacing w:after="120"/>
        <w:jc w:val="both"/>
        <w:rPr>
          <w:rFonts w:ascii="Arial" w:eastAsia="Arial" w:hAnsi="Arial" w:cs="Arial"/>
          <w:i/>
          <w:iCs/>
          <w:sz w:val="22"/>
          <w:szCs w:val="22"/>
          <w:shd w:val="clear" w:color="auto" w:fill="FFFFFF"/>
          <w:lang w:val="en-GB"/>
        </w:rPr>
      </w:pPr>
      <w:r w:rsidRPr="00A628E7">
        <w:rPr>
          <w:rFonts w:ascii="Arial" w:eastAsia="Arial" w:hAnsi="Arial" w:cs="Calibri"/>
          <w:iCs/>
          <w:sz w:val="22"/>
          <w:szCs w:val="22"/>
          <w:lang w:val="en-GB"/>
        </w:rPr>
        <w:t>Analyse the main problems of human rights in the area under discussion, with reference to the political culture, traditions and history of the relevant countries.</w:t>
      </w:r>
    </w:p>
    <w:p w14:paraId="11534D84" w14:textId="77777777" w:rsidR="00A628E7" w:rsidRPr="00A628E7" w:rsidRDefault="00A628E7" w:rsidP="00A628E7">
      <w:pPr>
        <w:pStyle w:val="ListParagraph"/>
        <w:widowControl w:val="0"/>
        <w:numPr>
          <w:ilvl w:val="0"/>
          <w:numId w:val="4"/>
        </w:numPr>
        <w:autoSpaceDE w:val="0"/>
        <w:autoSpaceDN w:val="0"/>
        <w:spacing w:after="120"/>
        <w:jc w:val="both"/>
        <w:rPr>
          <w:rFonts w:ascii="Arial" w:eastAsia="Arial" w:hAnsi="Arial" w:cs="Arial"/>
          <w:i/>
          <w:iCs/>
          <w:sz w:val="22"/>
          <w:szCs w:val="22"/>
          <w:shd w:val="clear" w:color="auto" w:fill="FFFFFF"/>
          <w:lang w:val="en-GB"/>
        </w:rPr>
      </w:pPr>
      <w:r w:rsidRPr="00A628E7">
        <w:rPr>
          <w:rFonts w:ascii="Arial" w:eastAsia="Arial" w:hAnsi="Arial" w:cs="Arial"/>
          <w:bCs/>
          <w:sz w:val="22"/>
          <w:szCs w:val="22"/>
          <w:lang w:val="en-GB"/>
        </w:rPr>
        <w:t>Critically examine regulations of the protection of human rights and international law by means of interpreting cases, treaties and legal doctrine.</w:t>
      </w:r>
    </w:p>
    <w:p w14:paraId="43D17BEC" w14:textId="77777777" w:rsidR="00A628E7" w:rsidRPr="00A628E7" w:rsidRDefault="00A628E7" w:rsidP="00A628E7">
      <w:pPr>
        <w:pStyle w:val="ListParagraph"/>
        <w:widowControl w:val="0"/>
        <w:numPr>
          <w:ilvl w:val="0"/>
          <w:numId w:val="4"/>
        </w:numPr>
        <w:autoSpaceDE w:val="0"/>
        <w:autoSpaceDN w:val="0"/>
        <w:spacing w:after="120"/>
        <w:jc w:val="both"/>
        <w:rPr>
          <w:rFonts w:ascii="Arial" w:eastAsia="Arial" w:hAnsi="Arial" w:cs="Arial"/>
          <w:i/>
          <w:iCs/>
          <w:sz w:val="22"/>
          <w:szCs w:val="22"/>
          <w:shd w:val="clear" w:color="auto" w:fill="FFFFFF"/>
          <w:lang w:val="en-GB"/>
        </w:rPr>
      </w:pPr>
      <w:r w:rsidRPr="00A628E7">
        <w:rPr>
          <w:rFonts w:ascii="Arial" w:eastAsia="Arial" w:hAnsi="Arial" w:cs="Arial"/>
          <w:bCs/>
          <w:sz w:val="22"/>
          <w:szCs w:val="22"/>
          <w:lang w:val="en-US"/>
        </w:rPr>
        <w:t>Critically evaluate recent developments in human rights (including the right to a clean environment) in Europe as well as in other regions of the world.</w:t>
      </w:r>
    </w:p>
    <w:p w14:paraId="568BE4B3" w14:textId="77777777" w:rsidR="00A628E7" w:rsidRPr="00A628E7" w:rsidRDefault="00A628E7" w:rsidP="00A628E7">
      <w:pPr>
        <w:pStyle w:val="ListParagraph"/>
        <w:widowControl w:val="0"/>
        <w:numPr>
          <w:ilvl w:val="0"/>
          <w:numId w:val="4"/>
        </w:numPr>
        <w:autoSpaceDE w:val="0"/>
        <w:autoSpaceDN w:val="0"/>
        <w:spacing w:after="120"/>
        <w:jc w:val="both"/>
        <w:rPr>
          <w:rFonts w:ascii="Arial" w:eastAsia="Arial" w:hAnsi="Arial" w:cs="Arial"/>
          <w:i/>
          <w:iCs/>
          <w:sz w:val="22"/>
          <w:szCs w:val="22"/>
          <w:shd w:val="clear" w:color="auto" w:fill="FFFFFF"/>
          <w:lang w:val="en-GB"/>
        </w:rPr>
      </w:pPr>
      <w:r w:rsidRPr="00A628E7">
        <w:rPr>
          <w:rFonts w:ascii="Arial" w:eastAsia="Arial" w:hAnsi="Arial" w:cs="Calibri"/>
          <w:sz w:val="22"/>
          <w:szCs w:val="22"/>
          <w:lang w:val="en-GB"/>
        </w:rPr>
        <w:t>Apply gained knowledge and skills to support and advocate for human rights in both local and international contexts, including through collaborative and work-based settings.</w:t>
      </w:r>
    </w:p>
    <w:p w14:paraId="4FD18A4F"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t>Course outcomes the module contributes to:</w:t>
      </w:r>
    </w:p>
    <w:p w14:paraId="34B3C607" w14:textId="77777777" w:rsidR="00A628E7" w:rsidRPr="00A628E7" w:rsidRDefault="00A628E7" w:rsidP="00A628E7">
      <w:pPr>
        <w:widowControl w:val="0"/>
        <w:numPr>
          <w:ilvl w:val="0"/>
          <w:numId w:val="1"/>
        </w:numPr>
        <w:autoSpaceDE w:val="0"/>
        <w:autoSpaceDN w:val="0"/>
        <w:spacing w:after="120"/>
        <w:ind w:left="641" w:hanging="357"/>
        <w:contextualSpacing/>
        <w:jc w:val="both"/>
        <w:rPr>
          <w:rFonts w:ascii="Arial" w:eastAsia="Arial" w:hAnsi="Arial" w:cs="Arial"/>
          <w:iCs/>
          <w:sz w:val="22"/>
          <w:szCs w:val="22"/>
          <w:lang w:val="en-US"/>
        </w:rPr>
      </w:pPr>
      <w:r w:rsidRPr="00A628E7">
        <w:rPr>
          <w:rFonts w:ascii="Arial" w:eastAsia="Arial" w:hAnsi="Arial" w:cs="Arial"/>
          <w:iCs/>
          <w:sz w:val="22"/>
          <w:szCs w:val="22"/>
          <w:lang w:val="en-US"/>
        </w:rPr>
        <w:t xml:space="preserve">L5.2 An awareness of the key traditions in international political theory and an ability to differentiate between specific thinkers and debates within the various traditions of International Relations.  </w:t>
      </w:r>
    </w:p>
    <w:p w14:paraId="6FC0BF66" w14:textId="77777777" w:rsidR="00A628E7" w:rsidRPr="00A628E7" w:rsidRDefault="00A628E7" w:rsidP="00A628E7">
      <w:pPr>
        <w:widowControl w:val="0"/>
        <w:numPr>
          <w:ilvl w:val="0"/>
          <w:numId w:val="1"/>
        </w:numPr>
        <w:autoSpaceDE w:val="0"/>
        <w:autoSpaceDN w:val="0"/>
        <w:spacing w:after="120"/>
        <w:ind w:left="641" w:hanging="357"/>
        <w:contextualSpacing/>
        <w:jc w:val="both"/>
        <w:rPr>
          <w:rFonts w:ascii="Arial" w:eastAsia="Arial" w:hAnsi="Arial" w:cs="Arial"/>
          <w:iCs/>
          <w:sz w:val="22"/>
          <w:szCs w:val="22"/>
          <w:lang w:val="en-US"/>
        </w:rPr>
      </w:pPr>
      <w:r w:rsidRPr="00A628E7">
        <w:rPr>
          <w:rFonts w:ascii="Arial" w:eastAsia="Arial" w:hAnsi="Arial" w:cs="Arial"/>
          <w:iCs/>
          <w:sz w:val="22"/>
          <w:szCs w:val="22"/>
          <w:lang w:val="en-US"/>
        </w:rPr>
        <w:t xml:space="preserve">L5.5 An understanding of the varieties of approaches to understanding, constructing and interpreting the international system, especially through concepts and theories derived from the social sciences.  </w:t>
      </w:r>
    </w:p>
    <w:p w14:paraId="1B9A3509" w14:textId="77777777" w:rsidR="00A628E7" w:rsidRDefault="00A628E7" w:rsidP="00A628E7">
      <w:pPr>
        <w:widowControl w:val="0"/>
        <w:numPr>
          <w:ilvl w:val="0"/>
          <w:numId w:val="1"/>
        </w:numPr>
        <w:autoSpaceDE w:val="0"/>
        <w:autoSpaceDN w:val="0"/>
        <w:spacing w:after="120"/>
        <w:ind w:left="641" w:hanging="357"/>
        <w:contextualSpacing/>
        <w:jc w:val="both"/>
        <w:rPr>
          <w:rFonts w:ascii="Arial" w:eastAsia="Arial" w:hAnsi="Arial" w:cs="Arial"/>
          <w:iCs/>
          <w:sz w:val="22"/>
          <w:szCs w:val="22"/>
          <w:lang w:val="en-US"/>
        </w:rPr>
      </w:pPr>
      <w:r w:rsidRPr="00A628E7">
        <w:rPr>
          <w:rFonts w:ascii="Arial" w:eastAsia="Arial" w:hAnsi="Arial" w:cs="Arial"/>
          <w:iCs/>
          <w:sz w:val="22"/>
          <w:szCs w:val="22"/>
          <w:lang w:val="en-US"/>
        </w:rPr>
        <w:t xml:space="preserve">L5.7 An understanding of the responsibilities of global citizenship, especially as it relates to conceptions of civic responsibility and global engagement through cross-cultural and cross- national perspectives.  </w:t>
      </w:r>
    </w:p>
    <w:p w14:paraId="3321D66F" w14:textId="10D6CD9A" w:rsidR="00A628E7" w:rsidRPr="00A628E7" w:rsidRDefault="00A628E7" w:rsidP="00A628E7">
      <w:pPr>
        <w:widowControl w:val="0"/>
        <w:numPr>
          <w:ilvl w:val="0"/>
          <w:numId w:val="1"/>
        </w:numPr>
        <w:autoSpaceDE w:val="0"/>
        <w:autoSpaceDN w:val="0"/>
        <w:spacing w:after="120"/>
        <w:ind w:left="641" w:hanging="357"/>
        <w:contextualSpacing/>
        <w:jc w:val="both"/>
        <w:rPr>
          <w:rFonts w:ascii="Arial" w:eastAsia="Arial" w:hAnsi="Arial" w:cs="Arial"/>
          <w:iCs/>
          <w:sz w:val="22"/>
          <w:szCs w:val="22"/>
          <w:lang w:val="en-US"/>
        </w:rPr>
      </w:pPr>
      <w:r w:rsidRPr="00A628E7">
        <w:rPr>
          <w:rFonts w:ascii="Arial" w:eastAsia="Arial" w:hAnsi="Arial" w:cs="Arial"/>
          <w:sz w:val="22"/>
          <w:szCs w:val="22"/>
          <w:shd w:val="clear" w:color="auto" w:fill="FFFFFF"/>
          <w:lang w:val="en-GB"/>
        </w:rPr>
        <w:t>L5.8 An ability to successfully complete tasks that are transferrable to an appropriate professional employment setting.</w:t>
      </w:r>
    </w:p>
    <w:p w14:paraId="342C38BE" w14:textId="77777777" w:rsidR="00A628E7" w:rsidRPr="00A628E7" w:rsidRDefault="00A628E7" w:rsidP="00A628E7">
      <w:pPr>
        <w:widowControl w:val="0"/>
        <w:numPr>
          <w:ilvl w:val="0"/>
          <w:numId w:val="1"/>
        </w:numPr>
        <w:autoSpaceDE w:val="0"/>
        <w:autoSpaceDN w:val="0"/>
        <w:spacing w:after="120"/>
        <w:ind w:left="641" w:hanging="357"/>
        <w:contextualSpacing/>
        <w:jc w:val="both"/>
        <w:rPr>
          <w:rFonts w:ascii="Arial" w:eastAsia="Arial" w:hAnsi="Arial" w:cs="Arial"/>
          <w:sz w:val="22"/>
          <w:szCs w:val="22"/>
          <w:shd w:val="clear" w:color="auto" w:fill="FFFFFF"/>
          <w:lang w:val="en-GB"/>
        </w:rPr>
      </w:pPr>
      <w:r w:rsidRPr="00A628E7">
        <w:rPr>
          <w:rFonts w:ascii="Arial" w:eastAsia="Arial" w:hAnsi="Arial" w:cs="Arial"/>
          <w:sz w:val="22"/>
          <w:szCs w:val="22"/>
          <w:shd w:val="clear" w:color="auto" w:fill="FFFFFF"/>
          <w:lang w:val="en-GB"/>
        </w:rPr>
        <w:t>L5.9 Develop the skills to work collaboratively as well as individually in a learning and research environment.</w:t>
      </w:r>
    </w:p>
    <w:p w14:paraId="1972B7F2" w14:textId="77777777" w:rsidR="00A628E7" w:rsidRDefault="00A628E7" w:rsidP="00A628E7">
      <w:pPr>
        <w:widowControl w:val="0"/>
        <w:autoSpaceDE w:val="0"/>
        <w:autoSpaceDN w:val="0"/>
        <w:spacing w:before="240" w:after="240"/>
        <w:outlineLvl w:val="0"/>
        <w:rPr>
          <w:rFonts w:ascii="Arial" w:eastAsia="Arial" w:hAnsi="Arial" w:cs="Arial"/>
          <w:b/>
          <w:bCs/>
          <w:sz w:val="32"/>
          <w:szCs w:val="36"/>
          <w:lang w:val="en-US"/>
        </w:rPr>
      </w:pPr>
    </w:p>
    <w:p w14:paraId="1F899164" w14:textId="5989E06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lastRenderedPageBreak/>
        <w:t>Indicative syllabus content</w:t>
      </w:r>
    </w:p>
    <w:p w14:paraId="7B9B5DED"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Arial Unicode MS" w:hAnsi="Arial" w:cs="Arial"/>
          <w:iCs/>
          <w:color w:val="000000"/>
          <w:kern w:val="1"/>
          <w:sz w:val="22"/>
          <w:szCs w:val="22"/>
          <w:lang w:val="en-US" w:eastAsia="zh-CN" w:bidi="hi-IN"/>
        </w:rPr>
      </w:pPr>
      <w:r w:rsidRPr="00A628E7">
        <w:rPr>
          <w:rFonts w:ascii="Arial" w:eastAsia="Arial Unicode MS" w:hAnsi="Arial" w:cs="Arial"/>
          <w:iCs/>
          <w:color w:val="000000"/>
          <w:kern w:val="1"/>
          <w:sz w:val="22"/>
          <w:szCs w:val="22"/>
          <w:lang w:val="en-US" w:eastAsia="zh-CN" w:bidi="hi-IN"/>
        </w:rPr>
        <w:t>Origins of Human Rights-philosophy, history and politics</w:t>
      </w:r>
    </w:p>
    <w:p w14:paraId="126F3A92"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Calibri" w:hAnsi="Arial" w:cs="Arial"/>
          <w:kern w:val="1"/>
          <w:sz w:val="22"/>
          <w:szCs w:val="22"/>
          <w:lang w:val="en-GB" w:eastAsia="zh-CN" w:bidi="hi-IN"/>
        </w:rPr>
        <w:t xml:space="preserve">Historical roots of doctrines </w:t>
      </w:r>
    </w:p>
    <w:p w14:paraId="5026B50D"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Calibri" w:hAnsi="Arial" w:cs="Arial"/>
          <w:kern w:val="1"/>
          <w:sz w:val="22"/>
          <w:szCs w:val="22"/>
          <w:lang w:val="en-GB" w:eastAsia="zh-CN" w:bidi="hi-IN"/>
        </w:rPr>
        <w:t>Aspects of Human Rights and their evolution, different approaches and interpretations of human rights</w:t>
      </w:r>
    </w:p>
    <w:p w14:paraId="77FC8E88"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Calibri" w:hAnsi="Arial" w:cs="Arial"/>
          <w:kern w:val="1"/>
          <w:sz w:val="22"/>
          <w:szCs w:val="22"/>
          <w:lang w:val="en-GB" w:eastAsia="zh-CN" w:bidi="hi-IN"/>
        </w:rPr>
        <w:t>Individual and collective rights</w:t>
      </w:r>
    </w:p>
    <w:p w14:paraId="2EF4FD4E"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Times New Roman" w:hAnsi="Arial" w:cs="Arial"/>
          <w:color w:val="242424"/>
          <w:kern w:val="1"/>
          <w:sz w:val="22"/>
          <w:szCs w:val="22"/>
          <w:lang w:val="en-US" w:eastAsia="pl-PL" w:bidi="hi-IN"/>
        </w:rPr>
      </w:pPr>
      <w:r w:rsidRPr="00A628E7">
        <w:rPr>
          <w:rFonts w:ascii="Arial" w:eastAsia="Times New Roman" w:hAnsi="Arial" w:cs="Arial"/>
          <w:color w:val="242424"/>
          <w:kern w:val="1"/>
          <w:sz w:val="22"/>
          <w:szCs w:val="22"/>
          <w:lang w:val="en-US" w:eastAsia="pl-PL" w:bidi="hi-IN"/>
        </w:rPr>
        <w:t>Progressive human rights agenda and its implementation</w:t>
      </w:r>
    </w:p>
    <w:p w14:paraId="07A66398"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Times New Roman" w:hAnsi="Arial" w:cs="Arial"/>
          <w:color w:val="242424"/>
          <w:kern w:val="1"/>
          <w:sz w:val="22"/>
          <w:szCs w:val="22"/>
          <w:lang w:val="en-US" w:eastAsia="pl-PL" w:bidi="hi-IN"/>
        </w:rPr>
      </w:pPr>
      <w:r w:rsidRPr="00A628E7">
        <w:rPr>
          <w:rFonts w:ascii="Arial" w:eastAsia="Times New Roman" w:hAnsi="Arial" w:cs="Arial"/>
          <w:color w:val="242424"/>
          <w:kern w:val="1"/>
          <w:sz w:val="22"/>
          <w:szCs w:val="22"/>
          <w:lang w:val="en-US" w:eastAsia="pl-PL" w:bidi="hi-IN"/>
        </w:rPr>
        <w:t>Right to clean environment and transhumanism</w:t>
      </w:r>
    </w:p>
    <w:p w14:paraId="154771EC"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Times New Roman" w:hAnsi="Arial" w:cs="Arial"/>
          <w:color w:val="242424"/>
          <w:kern w:val="1"/>
          <w:sz w:val="22"/>
          <w:szCs w:val="22"/>
          <w:lang w:val="en-US" w:eastAsia="pl-PL" w:bidi="hi-IN"/>
        </w:rPr>
        <w:t>Human Rights in Western Europe after World War II, as well as in other parts of the world</w:t>
      </w:r>
    </w:p>
    <w:p w14:paraId="70EA2AF2"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Arial Unicode MS" w:hAnsi="Arial" w:cs="Arial"/>
          <w:iCs/>
          <w:color w:val="000000"/>
          <w:kern w:val="1"/>
          <w:sz w:val="22"/>
          <w:szCs w:val="22"/>
          <w:lang w:val="en-GB" w:eastAsia="zh-CN" w:bidi="hi-IN"/>
        </w:rPr>
        <w:t>Impact of Soviet Union and its satellites on human rights norms in those regions including political and religious repression</w:t>
      </w:r>
      <w:r w:rsidRPr="00A628E7">
        <w:rPr>
          <w:rFonts w:ascii="Arial" w:eastAsia="Arial Unicode MS" w:hAnsi="Arial" w:cs="Arial"/>
          <w:iCs/>
          <w:color w:val="000000"/>
          <w:kern w:val="1"/>
          <w:sz w:val="22"/>
          <w:szCs w:val="22"/>
          <w:lang w:val="en-US" w:eastAsia="zh-CN" w:bidi="hi-IN"/>
        </w:rPr>
        <w:t xml:space="preserve"> as well as issues regarding the deficit of and development of civic responsibility</w:t>
      </w:r>
    </w:p>
    <w:p w14:paraId="627E794D"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Arial Unicode MS" w:hAnsi="Arial" w:cs="Arial"/>
          <w:iCs/>
          <w:color w:val="000000"/>
          <w:kern w:val="1"/>
          <w:sz w:val="22"/>
          <w:szCs w:val="22"/>
          <w:lang w:val="en-US" w:eastAsia="zh-CN" w:bidi="hi-IN"/>
        </w:rPr>
      </w:pPr>
      <w:r w:rsidRPr="00A628E7">
        <w:rPr>
          <w:rFonts w:ascii="Arial" w:eastAsia="Arial Unicode MS" w:hAnsi="Arial" w:cs="Arial"/>
          <w:iCs/>
          <w:color w:val="000000"/>
          <w:kern w:val="1"/>
          <w:sz w:val="22"/>
          <w:szCs w:val="22"/>
          <w:lang w:val="en-US" w:eastAsia="zh-CN" w:bidi="hi-IN"/>
        </w:rPr>
        <w:t>New tendencies in human rights in post-Soviet space and CEE and the ‘illiberal backlash’</w:t>
      </w:r>
    </w:p>
    <w:p w14:paraId="290074B0"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Arial Unicode MS" w:hAnsi="Arial" w:cs="Arial"/>
          <w:iCs/>
          <w:color w:val="000000"/>
          <w:kern w:val="1"/>
          <w:sz w:val="22"/>
          <w:szCs w:val="22"/>
          <w:lang w:val="en-US" w:eastAsia="zh-CN" w:bidi="hi-IN"/>
        </w:rPr>
      </w:pPr>
      <w:r w:rsidRPr="00A628E7">
        <w:rPr>
          <w:rFonts w:ascii="Arial" w:eastAsia="Arial Unicode MS" w:hAnsi="Arial" w:cs="Arial"/>
          <w:iCs/>
          <w:color w:val="000000"/>
          <w:kern w:val="1"/>
          <w:sz w:val="22"/>
          <w:szCs w:val="22"/>
          <w:lang w:val="en-US" w:eastAsia="zh-CN" w:bidi="hi-IN"/>
        </w:rPr>
        <w:t>Human Rights in international public law</w:t>
      </w:r>
    </w:p>
    <w:p w14:paraId="11894521"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Calibri" w:hAnsi="Arial" w:cs="Arial"/>
          <w:kern w:val="1"/>
          <w:sz w:val="22"/>
          <w:szCs w:val="22"/>
          <w:lang w:val="en-GB" w:eastAsia="zh-CN" w:bidi="hi-IN"/>
        </w:rPr>
        <w:t xml:space="preserve">Protection of Human Rights in the UN system. Regional protections systems, with </w:t>
      </w:r>
      <w:proofErr w:type="gramStart"/>
      <w:r w:rsidRPr="00A628E7">
        <w:rPr>
          <w:rFonts w:ascii="Arial" w:eastAsia="Calibri" w:hAnsi="Arial" w:cs="Arial"/>
          <w:kern w:val="1"/>
          <w:sz w:val="22"/>
          <w:szCs w:val="22"/>
          <w:lang w:val="en-GB" w:eastAsia="zh-CN" w:bidi="hi-IN"/>
        </w:rPr>
        <w:t>particular example</w:t>
      </w:r>
      <w:proofErr w:type="gramEnd"/>
      <w:r w:rsidRPr="00A628E7">
        <w:rPr>
          <w:rFonts w:ascii="Arial" w:eastAsia="Calibri" w:hAnsi="Arial" w:cs="Arial"/>
          <w:kern w:val="1"/>
          <w:sz w:val="22"/>
          <w:szCs w:val="22"/>
          <w:lang w:val="en-GB" w:eastAsia="zh-CN" w:bidi="hi-IN"/>
        </w:rPr>
        <w:t xml:space="preserve"> of Europe. </w:t>
      </w:r>
    </w:p>
    <w:p w14:paraId="5A2DB783" w14:textId="77777777" w:rsidR="00A628E7" w:rsidRPr="00A628E7" w:rsidRDefault="00A628E7" w:rsidP="00A628E7">
      <w:pPr>
        <w:widowControl w:val="0"/>
        <w:numPr>
          <w:ilvl w:val="0"/>
          <w:numId w:val="2"/>
        </w:numPr>
        <w:suppressAutoHyphens/>
        <w:autoSpaceDE w:val="0"/>
        <w:autoSpaceDN w:val="0"/>
        <w:spacing w:after="120"/>
        <w:ind w:left="641" w:hanging="357"/>
        <w:contextualSpacing/>
        <w:jc w:val="both"/>
        <w:rPr>
          <w:rFonts w:ascii="Arial" w:eastAsia="Calibri" w:hAnsi="Arial" w:cs="Arial"/>
          <w:kern w:val="1"/>
          <w:sz w:val="22"/>
          <w:szCs w:val="22"/>
          <w:lang w:val="en-GB" w:eastAsia="zh-CN" w:bidi="hi-IN"/>
        </w:rPr>
      </w:pPr>
      <w:r w:rsidRPr="00A628E7">
        <w:rPr>
          <w:rFonts w:ascii="Arial" w:eastAsia="Calibri" w:hAnsi="Arial" w:cs="Arial"/>
          <w:kern w:val="1"/>
          <w:sz w:val="22"/>
          <w:szCs w:val="22"/>
          <w:lang w:val="en-GB" w:eastAsia="zh-CN" w:bidi="hi-IN"/>
        </w:rPr>
        <w:t>Human Rights cases in courts and tribunals</w:t>
      </w:r>
    </w:p>
    <w:p w14:paraId="26E60318"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t>Teaching</w:t>
      </w:r>
      <w:r w:rsidRPr="00A628E7">
        <w:rPr>
          <w:rFonts w:ascii="Arial" w:eastAsia="Arial" w:hAnsi="Arial" w:cs="Arial"/>
          <w:b/>
          <w:bCs/>
          <w:spacing w:val="15"/>
          <w:sz w:val="32"/>
          <w:szCs w:val="36"/>
          <w:lang w:val="en-US"/>
        </w:rPr>
        <w:t xml:space="preserve"> </w:t>
      </w:r>
      <w:r w:rsidRPr="00A628E7">
        <w:rPr>
          <w:rFonts w:ascii="Arial" w:eastAsia="Arial" w:hAnsi="Arial" w:cs="Arial"/>
          <w:b/>
          <w:bCs/>
          <w:sz w:val="32"/>
          <w:szCs w:val="36"/>
          <w:lang w:val="en-US"/>
        </w:rPr>
        <w:t>and</w:t>
      </w:r>
      <w:r w:rsidRPr="00A628E7">
        <w:rPr>
          <w:rFonts w:ascii="Arial" w:eastAsia="Arial" w:hAnsi="Arial" w:cs="Arial"/>
          <w:b/>
          <w:bCs/>
          <w:spacing w:val="16"/>
          <w:sz w:val="32"/>
          <w:szCs w:val="36"/>
          <w:lang w:val="en-US"/>
        </w:rPr>
        <w:t xml:space="preserve"> </w:t>
      </w:r>
      <w:r w:rsidRPr="00A628E7">
        <w:rPr>
          <w:rFonts w:ascii="Arial" w:eastAsia="Arial" w:hAnsi="Arial" w:cs="Arial"/>
          <w:b/>
          <w:bCs/>
          <w:sz w:val="32"/>
          <w:szCs w:val="36"/>
          <w:lang w:val="en-US"/>
        </w:rPr>
        <w:t>learning</w:t>
      </w:r>
      <w:r w:rsidRPr="00A628E7">
        <w:rPr>
          <w:rFonts w:ascii="Arial" w:eastAsia="Arial" w:hAnsi="Arial" w:cs="Arial"/>
          <w:b/>
          <w:bCs/>
          <w:spacing w:val="16"/>
          <w:sz w:val="32"/>
          <w:szCs w:val="36"/>
          <w:lang w:val="en-US"/>
        </w:rPr>
        <w:t xml:space="preserve"> </w:t>
      </w:r>
      <w:r w:rsidRPr="00A628E7">
        <w:rPr>
          <w:rFonts w:ascii="Arial" w:eastAsia="Arial" w:hAnsi="Arial" w:cs="Arial"/>
          <w:b/>
          <w:bCs/>
          <w:sz w:val="32"/>
          <w:szCs w:val="36"/>
          <w:lang w:val="en-US"/>
        </w:rPr>
        <w:t>methods.</w:t>
      </w:r>
    </w:p>
    <w:p w14:paraId="611175C6" w14:textId="77777777" w:rsidR="00A628E7" w:rsidRPr="00A628E7" w:rsidRDefault="00A628E7" w:rsidP="00A628E7">
      <w:pPr>
        <w:spacing w:line="259" w:lineRule="auto"/>
        <w:contextualSpacing/>
        <w:jc w:val="both"/>
        <w:rPr>
          <w:rFonts w:ascii="Arial" w:eastAsia="Times New Roman" w:hAnsi="Arial" w:cs="Arial"/>
          <w:sz w:val="22"/>
          <w:szCs w:val="22"/>
          <w:lang w:val="en-GB" w:eastAsia="en-GB"/>
        </w:rPr>
      </w:pPr>
      <w:r w:rsidRPr="00A628E7">
        <w:rPr>
          <w:rFonts w:ascii="Arial" w:eastAsia="Times New Roman" w:hAnsi="Arial" w:cs="Arial"/>
          <w:sz w:val="22"/>
          <w:szCs w:val="22"/>
          <w:shd w:val="clear" w:color="auto" w:fill="FFFFFF"/>
          <w:lang w:val="en-GB" w:eastAsia="en-GB"/>
        </w:rPr>
        <w:t>The module is conducted in the form of seminars, which cover</w:t>
      </w:r>
      <w:r w:rsidRPr="00A628E7">
        <w:rPr>
          <w:rFonts w:ascii="Arial" w:eastAsia="Times New Roman" w:hAnsi="Arial" w:cs="Arial"/>
          <w:sz w:val="22"/>
          <w:szCs w:val="22"/>
          <w:lang w:val="en-GB" w:eastAsia="en-GB"/>
        </w:rPr>
        <w:t>s</w:t>
      </w:r>
      <w:r w:rsidRPr="00A628E7">
        <w:rPr>
          <w:rFonts w:ascii="Arial" w:eastAsia="Times New Roman" w:hAnsi="Arial" w:cs="Arial"/>
          <w:sz w:val="22"/>
          <w:szCs w:val="22"/>
          <w:shd w:val="clear" w:color="auto" w:fill="FFFFFF"/>
          <w:lang w:val="en-GB" w:eastAsia="en-GB"/>
        </w:rPr>
        <w:t xml:space="preserve"> the indicative content. Additionally, students will receive supplementary reading materials for self-study</w:t>
      </w:r>
      <w:r w:rsidRPr="00A628E7">
        <w:rPr>
          <w:rFonts w:ascii="Arial" w:eastAsia="Times New Roman" w:hAnsi="Arial" w:cs="Arial"/>
          <w:sz w:val="22"/>
          <w:szCs w:val="22"/>
          <w:lang w:val="en-GB" w:eastAsia="en-GB"/>
        </w:rPr>
        <w:t xml:space="preserve"> and for preparing </w:t>
      </w:r>
      <w:r w:rsidRPr="00A628E7">
        <w:rPr>
          <w:rFonts w:ascii="Arial" w:eastAsia="Times New Roman" w:hAnsi="Arial" w:cs="Arial"/>
          <w:sz w:val="22"/>
          <w:szCs w:val="22"/>
          <w:shd w:val="clear" w:color="auto" w:fill="FFFFFF"/>
          <w:lang w:val="en-GB" w:eastAsia="en-GB"/>
        </w:rPr>
        <w:t>short reflective reports presenting their thoughts on the subject discussed</w:t>
      </w:r>
      <w:r w:rsidRPr="00A628E7">
        <w:rPr>
          <w:rFonts w:ascii="Arial" w:eastAsia="Times New Roman" w:hAnsi="Arial" w:cs="Arial"/>
          <w:sz w:val="22"/>
          <w:szCs w:val="22"/>
          <w:lang w:val="en-GB" w:eastAsia="en-GB"/>
        </w:rPr>
        <w:t xml:space="preserve"> in the class</w:t>
      </w:r>
      <w:r w:rsidRPr="00A628E7">
        <w:rPr>
          <w:rFonts w:ascii="Arial" w:eastAsia="Times New Roman" w:hAnsi="Arial" w:cs="Arial"/>
          <w:sz w:val="22"/>
          <w:szCs w:val="22"/>
          <w:shd w:val="clear" w:color="auto" w:fill="FFFFFF"/>
          <w:lang w:val="en-GB" w:eastAsia="en-GB"/>
        </w:rPr>
        <w:t>.</w:t>
      </w:r>
      <w:r w:rsidRPr="00A628E7">
        <w:rPr>
          <w:rFonts w:ascii="Arial" w:eastAsia="Times New Roman" w:hAnsi="Arial" w:cs="Arial"/>
          <w:sz w:val="22"/>
          <w:szCs w:val="22"/>
          <w:lang w:val="en-GB" w:eastAsia="en-GB"/>
        </w:rPr>
        <w:t xml:space="preserve"> </w:t>
      </w:r>
      <w:r w:rsidRPr="00A628E7">
        <w:rPr>
          <w:rFonts w:ascii="Arial" w:eastAsia="Times New Roman" w:hAnsi="Arial" w:cs="Arial"/>
          <w:sz w:val="22"/>
          <w:szCs w:val="22"/>
          <w:shd w:val="clear" w:color="auto" w:fill="FFFFFF"/>
          <w:lang w:val="en-GB" w:eastAsia="en-GB"/>
        </w:rPr>
        <w:t>Additionally,</w:t>
      </w:r>
      <w:r w:rsidRPr="00A628E7">
        <w:rPr>
          <w:rFonts w:ascii="Arial" w:eastAsia="Times New Roman" w:hAnsi="Arial" w:cs="Arial"/>
          <w:sz w:val="22"/>
          <w:szCs w:val="22"/>
          <w:lang w:val="en-GB" w:eastAsia="en-GB"/>
        </w:rPr>
        <w:t xml:space="preserve"> in-class debates between groups of students discussing contentious issues in Human Rights with teacher as</w:t>
      </w:r>
      <w:r w:rsidRPr="00A628E7">
        <w:rPr>
          <w:rFonts w:ascii="Arial" w:eastAsia="Times New Roman" w:hAnsi="Arial" w:cs="Arial"/>
          <w:sz w:val="22"/>
          <w:szCs w:val="22"/>
          <w:shd w:val="clear" w:color="auto" w:fill="FFFFFF"/>
          <w:lang w:val="en-GB" w:eastAsia="en-GB"/>
        </w:rPr>
        <w:t xml:space="preserve"> a</w:t>
      </w:r>
      <w:r w:rsidRPr="00A628E7">
        <w:rPr>
          <w:rFonts w:ascii="Arial" w:eastAsia="Times New Roman" w:hAnsi="Arial" w:cs="Arial"/>
          <w:sz w:val="22"/>
          <w:szCs w:val="22"/>
          <w:lang w:val="en-GB" w:eastAsia="en-GB"/>
        </w:rPr>
        <w:t xml:space="preserve"> moderator will be conducted.</w:t>
      </w:r>
      <w:r w:rsidRPr="00A628E7">
        <w:rPr>
          <w:rFonts w:ascii="Times New Roman" w:eastAsia="Times New Roman" w:hAnsi="Times New Roman" w:cs="Times New Roman"/>
          <w:lang w:val="en-GB" w:eastAsia="en-GB"/>
        </w:rPr>
        <w:t xml:space="preserve"> </w:t>
      </w:r>
      <w:r w:rsidRPr="00A628E7">
        <w:rPr>
          <w:rFonts w:ascii="Arial" w:eastAsia="Times New Roman" w:hAnsi="Arial" w:cs="Arial"/>
          <w:sz w:val="22"/>
          <w:szCs w:val="22"/>
          <w:lang w:val="en-GB" w:eastAsia="en-GB"/>
        </w:rPr>
        <w:t xml:space="preserve">One out of five reflective reports will be completed by each student in response to such an in-class </w:t>
      </w:r>
      <w:proofErr w:type="gramStart"/>
      <w:r w:rsidRPr="00A628E7">
        <w:rPr>
          <w:rFonts w:ascii="Arial" w:eastAsia="Times New Roman" w:hAnsi="Arial" w:cs="Arial"/>
          <w:sz w:val="22"/>
          <w:szCs w:val="22"/>
          <w:lang w:val="en-GB" w:eastAsia="en-GB"/>
        </w:rPr>
        <w:t>debate</w:t>
      </w:r>
      <w:r w:rsidRPr="00A628E7">
        <w:rPr>
          <w:rFonts w:ascii="Arial" w:eastAsia="Times New Roman" w:hAnsi="Arial" w:cs="Arial"/>
          <w:sz w:val="22"/>
          <w:szCs w:val="22"/>
          <w:shd w:val="clear" w:color="auto" w:fill="FFFFFF"/>
          <w:lang w:val="en-GB" w:eastAsia="en-GB"/>
        </w:rPr>
        <w:t xml:space="preserve"> </w:t>
      </w:r>
      <w:r w:rsidRPr="00A628E7">
        <w:rPr>
          <w:rFonts w:ascii="Arial" w:eastAsia="Times New Roman" w:hAnsi="Arial" w:cs="Arial"/>
          <w:sz w:val="22"/>
          <w:szCs w:val="22"/>
          <w:lang w:val="en-GB" w:eastAsia="en-GB"/>
        </w:rPr>
        <w:t>.</w:t>
      </w:r>
      <w:r w:rsidRPr="00A628E7">
        <w:rPr>
          <w:rFonts w:ascii="Arial" w:eastAsia="Times New Roman" w:hAnsi="Arial" w:cs="Arial"/>
          <w:sz w:val="22"/>
          <w:szCs w:val="22"/>
          <w:shd w:val="clear" w:color="auto" w:fill="FFFFFF"/>
          <w:lang w:val="en-GB" w:eastAsia="en-GB"/>
        </w:rPr>
        <w:t>In</w:t>
      </w:r>
      <w:proofErr w:type="gramEnd"/>
      <w:r w:rsidRPr="00A628E7">
        <w:rPr>
          <w:rFonts w:ascii="Arial" w:eastAsia="Times New Roman" w:hAnsi="Arial" w:cs="Arial"/>
          <w:sz w:val="22"/>
          <w:szCs w:val="22"/>
          <w:shd w:val="clear" w:color="auto" w:fill="FFFFFF"/>
          <w:lang w:val="en-GB" w:eastAsia="en-GB"/>
        </w:rPr>
        <w:t xml:space="preserve"> the section of the </w:t>
      </w:r>
      <w:r w:rsidRPr="00A628E7">
        <w:rPr>
          <w:rFonts w:ascii="Arial" w:eastAsia="Arial" w:hAnsi="Arial" w:cs="Arial"/>
          <w:sz w:val="22"/>
          <w:szCs w:val="22"/>
          <w:lang w:val="en-US" w:eastAsia="en-GB"/>
        </w:rPr>
        <w:t>module</w:t>
      </w:r>
      <w:r w:rsidRPr="00A628E7">
        <w:rPr>
          <w:rFonts w:ascii="Arial" w:eastAsia="Times New Roman" w:hAnsi="Arial" w:cs="Arial"/>
          <w:sz w:val="22"/>
          <w:szCs w:val="22"/>
          <w:shd w:val="clear" w:color="auto" w:fill="FFFFFF"/>
          <w:lang w:val="en-GB" w:eastAsia="en-GB"/>
        </w:rPr>
        <w:t xml:space="preserve"> devoted to human rights in the post-Soviet space and CEE students will write </w:t>
      </w:r>
      <w:proofErr w:type="gramStart"/>
      <w:r w:rsidRPr="00A628E7">
        <w:rPr>
          <w:rFonts w:ascii="Arial" w:eastAsia="Times New Roman" w:hAnsi="Arial" w:cs="Arial"/>
          <w:sz w:val="22"/>
          <w:szCs w:val="22"/>
          <w:shd w:val="clear" w:color="auto" w:fill="FFFFFF"/>
          <w:lang w:val="en-GB" w:eastAsia="en-GB"/>
        </w:rPr>
        <w:t>an</w:t>
      </w:r>
      <w:proofErr w:type="gramEnd"/>
      <w:r w:rsidRPr="00A628E7">
        <w:rPr>
          <w:rFonts w:ascii="Arial" w:eastAsia="Times New Roman" w:hAnsi="Arial" w:cs="Arial"/>
          <w:sz w:val="22"/>
          <w:szCs w:val="22"/>
          <w:shd w:val="clear" w:color="auto" w:fill="FFFFFF"/>
          <w:lang w:val="en-GB" w:eastAsia="en-GB"/>
        </w:rPr>
        <w:t xml:space="preserve"> </w:t>
      </w:r>
      <w:proofErr w:type="gramStart"/>
      <w:r w:rsidRPr="00A628E7">
        <w:rPr>
          <w:rFonts w:ascii="Arial" w:eastAsia="Times New Roman" w:hAnsi="Arial" w:cs="Arial"/>
          <w:sz w:val="22"/>
          <w:szCs w:val="22"/>
          <w:lang w:val="en-GB" w:eastAsia="en-GB"/>
        </w:rPr>
        <w:t xml:space="preserve">paper </w:t>
      </w:r>
      <w:r w:rsidRPr="00A628E7">
        <w:rPr>
          <w:rFonts w:ascii="Arial" w:eastAsia="Times New Roman" w:hAnsi="Arial" w:cs="Arial"/>
          <w:sz w:val="22"/>
          <w:szCs w:val="22"/>
          <w:shd w:val="clear" w:color="auto" w:fill="FFFFFF"/>
          <w:lang w:val="en-GB" w:eastAsia="en-GB"/>
        </w:rPr>
        <w:t>.</w:t>
      </w:r>
      <w:proofErr w:type="gramEnd"/>
      <w:r w:rsidRPr="00A628E7">
        <w:rPr>
          <w:rFonts w:ascii="Arial" w:eastAsia="Times New Roman" w:hAnsi="Arial" w:cs="Arial"/>
          <w:sz w:val="22"/>
          <w:szCs w:val="22"/>
          <w:shd w:val="clear" w:color="auto" w:fill="FFFFFF"/>
          <w:lang w:val="en-GB" w:eastAsia="en-GB"/>
        </w:rPr>
        <w:t xml:space="preserve"> The topic list will be presented to students at the start of semester. Students can also propose their own topic however it needs to be approved by the teacher before a student can proceed</w:t>
      </w:r>
      <w:r w:rsidRPr="00A628E7">
        <w:rPr>
          <w:rFonts w:ascii="Arial" w:eastAsia="Times New Roman" w:hAnsi="Arial" w:cs="Arial"/>
          <w:sz w:val="22"/>
          <w:szCs w:val="22"/>
          <w:lang w:val="en-GB" w:eastAsia="en-GB"/>
        </w:rPr>
        <w:t xml:space="preserve"> with work on it. </w:t>
      </w:r>
    </w:p>
    <w:p w14:paraId="75E026C3" w14:textId="77777777" w:rsidR="00A628E7" w:rsidRPr="00A628E7" w:rsidRDefault="00A628E7" w:rsidP="00A628E7">
      <w:pPr>
        <w:contextualSpacing/>
        <w:jc w:val="both"/>
        <w:textAlignment w:val="baseline"/>
        <w:rPr>
          <w:rFonts w:ascii="Segoe UI" w:eastAsia="Times New Roman" w:hAnsi="Segoe UI" w:cs="Segoe UI"/>
          <w:i/>
          <w:iCs/>
          <w:sz w:val="18"/>
          <w:szCs w:val="18"/>
          <w:lang w:val="en-GB" w:eastAsia="en-GB"/>
        </w:rPr>
      </w:pPr>
    </w:p>
    <w:tbl>
      <w:tblPr>
        <w:tblStyle w:val="GridTable1Light1"/>
        <w:tblW w:w="5000" w:type="pct"/>
        <w:tblLook w:val="06A0" w:firstRow="1" w:lastRow="0" w:firstColumn="1" w:lastColumn="0" w:noHBand="1" w:noVBand="1"/>
      </w:tblPr>
      <w:tblGrid>
        <w:gridCol w:w="5098"/>
        <w:gridCol w:w="1986"/>
        <w:gridCol w:w="1926"/>
      </w:tblGrid>
      <w:tr w:rsidR="00A628E7" w:rsidRPr="00A628E7" w14:paraId="2EA0BCFC"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33BEE04"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Activity type</w:t>
            </w:r>
          </w:p>
        </w:tc>
        <w:tc>
          <w:tcPr>
            <w:tcW w:w="1102" w:type="pct"/>
          </w:tcPr>
          <w:p w14:paraId="1D26EDF1" w14:textId="77777777" w:rsidR="00A628E7" w:rsidRPr="00A628E7" w:rsidRDefault="00A628E7" w:rsidP="00A628E7">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Category</w:t>
            </w:r>
          </w:p>
        </w:tc>
        <w:tc>
          <w:tcPr>
            <w:tcW w:w="1069" w:type="pct"/>
          </w:tcPr>
          <w:p w14:paraId="7982EBE6" w14:textId="77777777" w:rsidR="00A628E7" w:rsidRPr="00A628E7" w:rsidRDefault="00A628E7" w:rsidP="00A628E7">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Student learning and teaching hours*</w:t>
            </w:r>
          </w:p>
        </w:tc>
      </w:tr>
      <w:tr w:rsidR="00A628E7" w:rsidRPr="00A628E7" w14:paraId="6C769A5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77ECEB6"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Lecture</w:t>
            </w:r>
          </w:p>
        </w:tc>
        <w:tc>
          <w:tcPr>
            <w:tcW w:w="1102" w:type="pct"/>
          </w:tcPr>
          <w:p w14:paraId="06CCFAAE"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00B9A188"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1427B02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D0C2E2A"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Seminar</w:t>
            </w:r>
          </w:p>
        </w:tc>
        <w:tc>
          <w:tcPr>
            <w:tcW w:w="1102" w:type="pct"/>
          </w:tcPr>
          <w:p w14:paraId="7753BA6D"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6223D823"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60</w:t>
            </w:r>
          </w:p>
        </w:tc>
      </w:tr>
      <w:tr w:rsidR="00A628E7" w:rsidRPr="00A628E7" w14:paraId="15AD7A5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19E72AE"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Tutorial</w:t>
            </w:r>
          </w:p>
        </w:tc>
        <w:tc>
          <w:tcPr>
            <w:tcW w:w="1102" w:type="pct"/>
          </w:tcPr>
          <w:p w14:paraId="46A2703A"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60B833F0"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19654C6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B3B5AFC"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Project supervisor</w:t>
            </w:r>
          </w:p>
        </w:tc>
        <w:tc>
          <w:tcPr>
            <w:tcW w:w="1102" w:type="pct"/>
          </w:tcPr>
          <w:p w14:paraId="6F1E474B"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77A1E89A"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5F43786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E314AB5"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Demonstration</w:t>
            </w:r>
          </w:p>
        </w:tc>
        <w:tc>
          <w:tcPr>
            <w:tcW w:w="1102" w:type="pct"/>
          </w:tcPr>
          <w:p w14:paraId="240BF78B"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7A2457A6"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5E9AF3C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A702134"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Practical classes and workshops</w:t>
            </w:r>
          </w:p>
        </w:tc>
        <w:tc>
          <w:tcPr>
            <w:tcW w:w="1102" w:type="pct"/>
          </w:tcPr>
          <w:p w14:paraId="7AB68A6C"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47E95CD3"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15A60AB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986ED0F"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Supervised time in studio/workshop</w:t>
            </w:r>
          </w:p>
        </w:tc>
        <w:tc>
          <w:tcPr>
            <w:tcW w:w="1102" w:type="pct"/>
          </w:tcPr>
          <w:p w14:paraId="48415B80"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0E600B81"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027A296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1DF5C076"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Fieldwork</w:t>
            </w:r>
          </w:p>
        </w:tc>
        <w:tc>
          <w:tcPr>
            <w:tcW w:w="1102" w:type="pct"/>
          </w:tcPr>
          <w:p w14:paraId="77E52842"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2D46716D"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0A4D7EB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3934736"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External visits</w:t>
            </w:r>
          </w:p>
        </w:tc>
        <w:tc>
          <w:tcPr>
            <w:tcW w:w="1102" w:type="pct"/>
          </w:tcPr>
          <w:p w14:paraId="641FA095"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2C606D4A"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594F827D"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A02C2E3"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Work based learning</w:t>
            </w:r>
          </w:p>
        </w:tc>
        <w:tc>
          <w:tcPr>
            <w:tcW w:w="1102" w:type="pct"/>
          </w:tcPr>
          <w:p w14:paraId="36FB7633"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67F26668"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1FFB8591"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A4DE607"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lastRenderedPageBreak/>
              <w:t>Scheduled online learning</w:t>
            </w:r>
          </w:p>
        </w:tc>
        <w:tc>
          <w:tcPr>
            <w:tcW w:w="1102" w:type="pct"/>
          </w:tcPr>
          <w:p w14:paraId="797E749B"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1069" w:type="pct"/>
          </w:tcPr>
          <w:p w14:paraId="034C44E4"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0CF61A16" w14:textId="77777777" w:rsidTr="00FE71EB">
        <w:trPr>
          <w:cantSplit/>
          <w:trHeight w:val="515"/>
        </w:trPr>
        <w:tc>
          <w:tcPr>
            <w:cnfStyle w:val="001000000000" w:firstRow="0" w:lastRow="0" w:firstColumn="1" w:lastColumn="0" w:oddVBand="0" w:evenVBand="0" w:oddHBand="0" w:evenHBand="0" w:firstRowFirstColumn="0" w:firstRowLastColumn="0" w:lastRowFirstColumn="0" w:lastRowLastColumn="0"/>
            <w:tcW w:w="0" w:type="pct"/>
          </w:tcPr>
          <w:p w14:paraId="0F3FE200"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Other learning</w:t>
            </w:r>
          </w:p>
        </w:tc>
        <w:tc>
          <w:tcPr>
            <w:tcW w:w="0" w:type="pct"/>
          </w:tcPr>
          <w:p w14:paraId="20CDC7B5"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Scheduled</w:t>
            </w:r>
          </w:p>
        </w:tc>
        <w:tc>
          <w:tcPr>
            <w:tcW w:w="0" w:type="pct"/>
          </w:tcPr>
          <w:p w14:paraId="11733CF4"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0A036D45"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8536F5E"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Total scheduled</w:t>
            </w:r>
          </w:p>
        </w:tc>
        <w:tc>
          <w:tcPr>
            <w:tcW w:w="1102" w:type="pct"/>
          </w:tcPr>
          <w:p w14:paraId="13E45DE4"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3AF2A728"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shd w:val="clear" w:color="auto" w:fill="FFFFFF"/>
              </w:rPr>
              <w:t>60</w:t>
            </w:r>
          </w:p>
        </w:tc>
      </w:tr>
      <w:tr w:rsidR="00A628E7" w:rsidRPr="00A628E7" w14:paraId="17159A6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083AB56"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Placement</w:t>
            </w:r>
          </w:p>
        </w:tc>
        <w:tc>
          <w:tcPr>
            <w:tcW w:w="1102" w:type="pct"/>
          </w:tcPr>
          <w:p w14:paraId="1650CFB9"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Placement</w:t>
            </w:r>
          </w:p>
        </w:tc>
        <w:tc>
          <w:tcPr>
            <w:tcW w:w="1069" w:type="pct"/>
          </w:tcPr>
          <w:p w14:paraId="353D98A4"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A628E7" w:rsidRPr="00A628E7" w14:paraId="4B12BCD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2D13E8E"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Independent study</w:t>
            </w:r>
          </w:p>
        </w:tc>
        <w:tc>
          <w:tcPr>
            <w:tcW w:w="1102" w:type="pct"/>
          </w:tcPr>
          <w:p w14:paraId="20599EF6"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Independent</w:t>
            </w:r>
          </w:p>
        </w:tc>
        <w:tc>
          <w:tcPr>
            <w:tcW w:w="1069" w:type="pct"/>
          </w:tcPr>
          <w:p w14:paraId="293400E3"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140</w:t>
            </w:r>
          </w:p>
        </w:tc>
      </w:tr>
      <w:tr w:rsidR="00A628E7" w:rsidRPr="00A628E7" w14:paraId="3015207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8E241D1" w14:textId="77777777" w:rsidR="00A628E7" w:rsidRPr="00A628E7" w:rsidRDefault="00A628E7" w:rsidP="00A628E7">
            <w:pPr>
              <w:spacing w:before="80" w:after="80"/>
              <w:contextualSpacing/>
              <w:rPr>
                <w:rFonts w:ascii="Arial" w:eastAsia="Arial" w:hAnsi="Arial" w:cs="Arial"/>
              </w:rPr>
            </w:pPr>
            <w:r w:rsidRPr="00A628E7">
              <w:rPr>
                <w:rFonts w:ascii="Arial" w:eastAsia="Arial" w:hAnsi="Arial" w:cs="Arial"/>
              </w:rPr>
              <w:t>Total student learning and teaching hours</w:t>
            </w:r>
          </w:p>
        </w:tc>
        <w:tc>
          <w:tcPr>
            <w:tcW w:w="1102" w:type="pct"/>
          </w:tcPr>
          <w:p w14:paraId="0B03C8FE"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2B42787D" w14:textId="77777777" w:rsidR="00A628E7" w:rsidRPr="00A628E7" w:rsidRDefault="00A628E7" w:rsidP="00A628E7">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A628E7">
              <w:rPr>
                <w:rFonts w:ascii="Arial" w:eastAsia="Arial" w:hAnsi="Arial" w:cs="Arial"/>
              </w:rPr>
              <w:t>200</w:t>
            </w:r>
          </w:p>
        </w:tc>
      </w:tr>
    </w:tbl>
    <w:p w14:paraId="358A380A" w14:textId="77777777" w:rsidR="00A628E7" w:rsidRPr="00A628E7" w:rsidRDefault="00A628E7" w:rsidP="00A628E7">
      <w:pPr>
        <w:widowControl w:val="0"/>
        <w:autoSpaceDE w:val="0"/>
        <w:autoSpaceDN w:val="0"/>
        <w:spacing w:before="120" w:after="120"/>
        <w:contextualSpacing/>
        <w:rPr>
          <w:rFonts w:ascii="Arial" w:eastAsia="Arial" w:hAnsi="Arial" w:cs="Arial"/>
          <w:sz w:val="22"/>
          <w:szCs w:val="22"/>
          <w:lang w:val="en-US"/>
        </w:rPr>
      </w:pPr>
      <w:r w:rsidRPr="00A628E7">
        <w:rPr>
          <w:rFonts w:ascii="Arial" w:eastAsia="Arial" w:hAnsi="Arial" w:cs="Arial"/>
          <w:sz w:val="22"/>
          <w:szCs w:val="22"/>
          <w:lang w:val="en-US"/>
        </w:rPr>
        <w:t>*</w:t>
      </w:r>
      <w:proofErr w:type="gramStart"/>
      <w:r w:rsidRPr="00A628E7">
        <w:rPr>
          <w:rFonts w:ascii="Arial" w:eastAsia="Arial" w:hAnsi="Arial" w:cs="Arial"/>
          <w:sz w:val="22"/>
          <w:szCs w:val="22"/>
          <w:lang w:val="en-US"/>
        </w:rPr>
        <w:t>hours</w:t>
      </w:r>
      <w:proofErr w:type="gramEnd"/>
      <w:r w:rsidRPr="00A628E7">
        <w:rPr>
          <w:rFonts w:ascii="Arial" w:eastAsia="Arial" w:hAnsi="Arial" w:cs="Arial"/>
          <w:sz w:val="22"/>
          <w:szCs w:val="22"/>
          <w:lang w:val="en-US"/>
        </w:rPr>
        <w:t xml:space="preserve"> per activity type are indicative and subject to change.</w:t>
      </w:r>
    </w:p>
    <w:p w14:paraId="129498D3" w14:textId="77777777" w:rsidR="00A628E7" w:rsidRPr="00A628E7" w:rsidRDefault="00A628E7" w:rsidP="00A628E7">
      <w:pPr>
        <w:widowControl w:val="0"/>
        <w:autoSpaceDE w:val="0"/>
        <w:autoSpaceDN w:val="0"/>
        <w:spacing w:after="120"/>
        <w:contextualSpacing/>
        <w:rPr>
          <w:rFonts w:ascii="Arial" w:eastAsia="Arial" w:hAnsi="Arial" w:cs="Arial"/>
          <w:sz w:val="22"/>
          <w:szCs w:val="22"/>
          <w:lang w:val="en-US"/>
        </w:rPr>
      </w:pPr>
    </w:p>
    <w:p w14:paraId="69B78B2D"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t>Assessment rationale: why has this assessment been used for this module?</w:t>
      </w:r>
    </w:p>
    <w:p w14:paraId="416323DA" w14:textId="77777777" w:rsidR="00A628E7" w:rsidRPr="00A628E7" w:rsidRDefault="00A628E7" w:rsidP="00A628E7">
      <w:pPr>
        <w:spacing w:after="120"/>
        <w:contextualSpacing/>
        <w:jc w:val="both"/>
        <w:rPr>
          <w:rFonts w:ascii="Arial" w:eastAsia="Times New Roman" w:hAnsi="Arial" w:cs="Arial"/>
          <w:sz w:val="22"/>
          <w:szCs w:val="22"/>
          <w:lang w:val="en-US"/>
        </w:rPr>
      </w:pPr>
      <w:r w:rsidRPr="00A628E7">
        <w:rPr>
          <w:rFonts w:ascii="Arial" w:eastAsia="Arial" w:hAnsi="Arial" w:cs="Arial"/>
          <w:b/>
          <w:bCs/>
          <w:sz w:val="22"/>
          <w:szCs w:val="22"/>
          <w:lang w:val="en-US"/>
        </w:rPr>
        <w:t>Portfolio</w:t>
      </w:r>
      <w:r w:rsidRPr="00A628E7">
        <w:rPr>
          <w:rFonts w:ascii="Arial" w:eastAsia="Arial" w:hAnsi="Arial" w:cs="Arial"/>
          <w:sz w:val="22"/>
          <w:szCs w:val="22"/>
          <w:lang w:val="en-US"/>
        </w:rPr>
        <w:t xml:space="preserve">: it </w:t>
      </w:r>
      <w:r w:rsidRPr="00A628E7">
        <w:rPr>
          <w:rFonts w:ascii="Arial" w:eastAsia="Times New Roman" w:hAnsi="Arial" w:cs="Arial"/>
          <w:sz w:val="22"/>
          <w:szCs w:val="22"/>
          <w:lang w:val="en-US"/>
        </w:rPr>
        <w:t>consists of 5 reflective reports, each 500 words long. One report will be based on an in-class debate on contentious human rights issues, moderated by the teacher.</w:t>
      </w:r>
    </w:p>
    <w:p w14:paraId="13632842" w14:textId="77777777" w:rsidR="00A628E7" w:rsidRPr="00A628E7" w:rsidRDefault="00A628E7" w:rsidP="00A628E7">
      <w:pPr>
        <w:spacing w:after="120"/>
        <w:contextualSpacing/>
        <w:jc w:val="both"/>
        <w:rPr>
          <w:rFonts w:ascii="Arial" w:eastAsia="Times New Roman" w:hAnsi="Arial" w:cs="Arial"/>
          <w:sz w:val="22"/>
          <w:szCs w:val="22"/>
          <w:lang w:val="en-US"/>
        </w:rPr>
      </w:pPr>
    </w:p>
    <w:p w14:paraId="5E0C1915" w14:textId="77777777" w:rsidR="00A628E7" w:rsidRPr="00A628E7" w:rsidDel="009E7E51" w:rsidRDefault="00A628E7" w:rsidP="00A628E7">
      <w:pPr>
        <w:spacing w:after="120"/>
        <w:contextualSpacing/>
        <w:jc w:val="both"/>
        <w:rPr>
          <w:rFonts w:ascii="Arial" w:eastAsia="Times New Roman" w:hAnsi="Arial" w:cs="Arial"/>
          <w:sz w:val="22"/>
          <w:szCs w:val="22"/>
          <w:lang w:val="en-US"/>
        </w:rPr>
      </w:pPr>
      <w:r w:rsidRPr="00A628E7">
        <w:rPr>
          <w:rFonts w:ascii="Arial" w:eastAsia="Times New Roman" w:hAnsi="Arial" w:cs="Arial"/>
          <w:sz w:val="22"/>
          <w:szCs w:val="22"/>
          <w:lang w:val="en-US"/>
        </w:rPr>
        <w:t>The reports explore various aspects of human rights, encouraging students to engage with the material, participate in discussions, and develop critical thinking skills. They also promote effective communication and problem-solving, both essential in the job market. By reflecting on readings and debate outcomes, students enhance their ability to evaluate ideas, self-assess performance, and distill key issues. This process supports self-improvement and strengthens analytical skills—valuable in any knowledge-driven, problem-solving profession.</w:t>
      </w:r>
    </w:p>
    <w:p w14:paraId="112B21CF" w14:textId="77777777" w:rsidR="00A628E7" w:rsidRPr="00A628E7" w:rsidRDefault="00A628E7" w:rsidP="00A628E7">
      <w:pPr>
        <w:autoSpaceDE w:val="0"/>
        <w:autoSpaceDN w:val="0"/>
        <w:spacing w:after="120"/>
        <w:contextualSpacing/>
        <w:jc w:val="both"/>
        <w:rPr>
          <w:rFonts w:ascii="Arial" w:eastAsia="Times New Roman" w:hAnsi="Arial" w:cs="Arial"/>
          <w:sz w:val="22"/>
          <w:szCs w:val="22"/>
          <w:lang w:val="en-US"/>
        </w:rPr>
      </w:pPr>
    </w:p>
    <w:p w14:paraId="3EBCBA3F"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r w:rsidRPr="00A628E7">
        <w:rPr>
          <w:rFonts w:ascii="Arial" w:eastAsia="Times New Roman" w:hAnsi="Arial" w:cs="Arial"/>
          <w:sz w:val="22"/>
          <w:szCs w:val="22"/>
          <w:lang w:val="en-US"/>
        </w:rPr>
        <w:t xml:space="preserve">The reflective reports are submitted collectively as a single portfolio assessment, which constitutes 50% of the total module grade. Students are required to complete these reports regularly, following the schedule provided by the instructor at the beginning of the semester. This ongoing process enables students to receive continuous feedback and remain actively engaged throughout the module. Each individual report carries equal weight within the overall portfolio mark. </w:t>
      </w:r>
      <w:r w:rsidRPr="00A628E7">
        <w:rPr>
          <w:rFonts w:ascii="Arial" w:eastAsia="Arial" w:hAnsi="Arial" w:cs="Arial"/>
          <w:sz w:val="22"/>
          <w:szCs w:val="22"/>
          <w:lang w:val="en-US"/>
        </w:rPr>
        <w:t>The portfolio assesses LOs 1, 2, 3, and 4.</w:t>
      </w:r>
    </w:p>
    <w:p w14:paraId="6941D7A1"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p>
    <w:p w14:paraId="1DFA260A" w14:textId="77777777" w:rsidR="00A628E7" w:rsidRPr="00A628E7" w:rsidRDefault="00A628E7" w:rsidP="00A628E7">
      <w:pPr>
        <w:widowControl w:val="0"/>
        <w:autoSpaceDE w:val="0"/>
        <w:autoSpaceDN w:val="0"/>
        <w:spacing w:after="120"/>
        <w:contextualSpacing/>
        <w:rPr>
          <w:rFonts w:ascii="Arial" w:eastAsia="Arial" w:hAnsi="Arial" w:cs="Arial"/>
          <w:sz w:val="22"/>
          <w:szCs w:val="22"/>
          <w:lang w:val="en-US"/>
        </w:rPr>
      </w:pPr>
      <w:r w:rsidRPr="00A628E7">
        <w:rPr>
          <w:rFonts w:ascii="Arial" w:eastAsia="Arial" w:hAnsi="Arial" w:cs="Arial"/>
          <w:b/>
          <w:bCs/>
          <w:sz w:val="22"/>
          <w:szCs w:val="22"/>
          <w:lang w:val="en-US"/>
        </w:rPr>
        <w:t>The 2,500 Research Paper</w:t>
      </w:r>
      <w:r w:rsidRPr="00A628E7">
        <w:rPr>
          <w:rFonts w:ascii="Arial" w:eastAsia="Arial" w:hAnsi="Arial" w:cs="Arial"/>
          <w:sz w:val="22"/>
          <w:szCs w:val="22"/>
          <w:lang w:val="en-US"/>
        </w:rPr>
        <w:t xml:space="preserve"> (</w:t>
      </w:r>
      <w:r w:rsidRPr="00A628E7">
        <w:rPr>
          <w:rFonts w:ascii="Arial" w:eastAsia="Arial" w:hAnsi="Arial" w:cs="Arial"/>
          <w:sz w:val="22"/>
          <w:szCs w:val="22"/>
          <w:shd w:val="clear" w:color="auto" w:fill="FFFFFF"/>
          <w:lang w:val="en-US"/>
        </w:rPr>
        <w:t>50% of the final grade)</w:t>
      </w:r>
      <w:r w:rsidRPr="00A628E7">
        <w:rPr>
          <w:rFonts w:ascii="Arial" w:eastAsia="Arial" w:hAnsi="Arial" w:cs="Arial"/>
          <w:sz w:val="22"/>
          <w:szCs w:val="22"/>
          <w:lang w:val="en-US"/>
        </w:rPr>
        <w:t xml:space="preserve">: the research paper </w:t>
      </w:r>
      <w:r w:rsidRPr="00A628E7">
        <w:rPr>
          <w:rFonts w:ascii="Arial" w:eastAsia="Times New Roman" w:hAnsi="Arial" w:cs="Arial"/>
          <w:sz w:val="22"/>
          <w:szCs w:val="22"/>
          <w:lang w:val="en-US"/>
        </w:rPr>
        <w:t xml:space="preserve">on an aspect of human rights in the post-Soviet space and Central Eastern Europe is a substantial academic work that allows students to engage deeply with </w:t>
      </w:r>
      <w:r w:rsidRPr="00A628E7">
        <w:rPr>
          <w:rFonts w:ascii="Arial" w:eastAsia="Arial" w:hAnsi="Arial" w:cs="Arial"/>
          <w:sz w:val="22"/>
          <w:szCs w:val="22"/>
          <w:lang w:val="en-US"/>
        </w:rPr>
        <w:t>module</w:t>
      </w:r>
      <w:r w:rsidRPr="00A628E7">
        <w:rPr>
          <w:rFonts w:ascii="Arial" w:eastAsia="Times New Roman" w:hAnsi="Arial" w:cs="Arial"/>
          <w:sz w:val="22"/>
          <w:szCs w:val="22"/>
          <w:lang w:val="en-US"/>
        </w:rPr>
        <w:t xml:space="preserve"> material and demonstrate their progress by the end of the module. This traditional essay format helps to develop essential skills in articulating ideas clearly under time constraints, integrating multiple sources, and combining analytical and synthetic thinking. Each topic is framed as a problem requiring a solution, fostering competencies in reporting, problem analysis, and problem-solving. </w:t>
      </w:r>
      <w:r w:rsidRPr="00A628E7">
        <w:rPr>
          <w:rFonts w:ascii="Arial" w:eastAsia="Arial" w:hAnsi="Arial" w:cs="Arial"/>
          <w:sz w:val="22"/>
          <w:szCs w:val="22"/>
          <w:lang w:val="en-US"/>
        </w:rPr>
        <w:t>The paper will address LOs 5 and 6.</w:t>
      </w:r>
    </w:p>
    <w:p w14:paraId="20920C5A" w14:textId="77777777" w:rsidR="00A628E7" w:rsidRPr="00A628E7" w:rsidRDefault="00A628E7" w:rsidP="00A628E7">
      <w:pPr>
        <w:autoSpaceDE w:val="0"/>
        <w:autoSpaceDN w:val="0"/>
        <w:adjustRightInd w:val="0"/>
        <w:spacing w:after="120"/>
        <w:jc w:val="both"/>
        <w:rPr>
          <w:rFonts w:ascii="Arial" w:eastAsia="Calibri" w:hAnsi="Arial" w:cs="Arial"/>
          <w:sz w:val="22"/>
          <w:szCs w:val="22"/>
          <w:lang w:val="en-GB"/>
        </w:rPr>
      </w:pPr>
      <w:r w:rsidRPr="00A628E7">
        <w:rPr>
          <w:rFonts w:ascii="Arial" w:eastAsia="Calibri" w:hAnsi="Arial" w:cs="Arial"/>
          <w:sz w:val="22"/>
          <w:szCs w:val="22"/>
          <w:lang w:val="en-US"/>
        </w:rPr>
        <w:t>Students will be informed about the ethical considerations of AI usage in paper and portfolio preparation and may use it for preliminary research, literature inquiry, brainstorming ideas, improving language and writing style, fact-checking and cross-referencing sources.</w:t>
      </w:r>
    </w:p>
    <w:p w14:paraId="1DF08D72" w14:textId="77777777" w:rsidR="00A628E7" w:rsidRPr="00A628E7" w:rsidRDefault="00A628E7" w:rsidP="00A628E7">
      <w:pPr>
        <w:autoSpaceDE w:val="0"/>
        <w:autoSpaceDN w:val="0"/>
        <w:adjustRightInd w:val="0"/>
        <w:jc w:val="both"/>
        <w:rPr>
          <w:rFonts w:ascii="Arial" w:eastAsia="Calibri" w:hAnsi="Arial" w:cs="Arial"/>
          <w:b/>
          <w:bCs/>
          <w:color w:val="000000"/>
          <w:sz w:val="22"/>
          <w:szCs w:val="22"/>
          <w:lang w:val="en-GB"/>
        </w:rPr>
      </w:pPr>
    </w:p>
    <w:p w14:paraId="306F2375"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6"/>
          <w:lang w:val="en-US"/>
        </w:rPr>
      </w:pPr>
      <w:r w:rsidRPr="00A628E7">
        <w:rPr>
          <w:rFonts w:ascii="Arial" w:eastAsia="Arial" w:hAnsi="Arial" w:cs="Arial"/>
          <w:b/>
          <w:bCs/>
          <w:sz w:val="32"/>
          <w:szCs w:val="36"/>
          <w:lang w:val="en-US"/>
        </w:rPr>
        <w:t>Assessment criteria: what criteria will be used to assess my work on this module?</w:t>
      </w:r>
    </w:p>
    <w:p w14:paraId="32B01F90"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r w:rsidRPr="00A628E7">
        <w:rPr>
          <w:rFonts w:ascii="Arial" w:eastAsia="Arial" w:hAnsi="Arial" w:cs="Arial"/>
          <w:b/>
          <w:bCs/>
          <w:sz w:val="22"/>
          <w:szCs w:val="22"/>
          <w:lang w:val="en-US"/>
        </w:rPr>
        <w:t>The Portfolio</w:t>
      </w:r>
      <w:r w:rsidRPr="00A628E7">
        <w:rPr>
          <w:rFonts w:ascii="Arial" w:eastAsia="Arial" w:hAnsi="Arial" w:cs="Arial"/>
          <w:sz w:val="22"/>
          <w:szCs w:val="22"/>
          <w:lang w:val="en-US"/>
        </w:rPr>
        <w:t xml:space="preserve"> will be evaluated on their content, logic and academic standards with feedback provided to help students to identify both strengths and weaknesses, especially in independent thinking. Formal criteria will guide the assessment: 20% for each of (1) Accuracy and understanding; (2) Relevance; (3) Background knowledge; (4) Clarity and coherence; (5) </w:t>
      </w:r>
      <w:r w:rsidRPr="00A628E7">
        <w:rPr>
          <w:rFonts w:ascii="Arial" w:eastAsia="Arial" w:hAnsi="Arial" w:cs="Arial"/>
          <w:sz w:val="22"/>
          <w:szCs w:val="22"/>
          <w:lang w:val="en-US"/>
        </w:rPr>
        <w:lastRenderedPageBreak/>
        <w:t xml:space="preserve">Quality of analysis. The reflective report on </w:t>
      </w:r>
      <w:proofErr w:type="gramStart"/>
      <w:r w:rsidRPr="00A628E7">
        <w:rPr>
          <w:rFonts w:ascii="Arial" w:eastAsia="Arial" w:hAnsi="Arial" w:cs="Arial"/>
          <w:sz w:val="22"/>
          <w:szCs w:val="22"/>
          <w:lang w:val="en-US"/>
        </w:rPr>
        <w:t>debate  will</w:t>
      </w:r>
      <w:proofErr w:type="gramEnd"/>
      <w:r w:rsidRPr="00A628E7">
        <w:rPr>
          <w:rFonts w:ascii="Arial" w:eastAsia="Arial" w:hAnsi="Arial" w:cs="Arial"/>
          <w:sz w:val="22"/>
          <w:szCs w:val="22"/>
          <w:lang w:val="en-US"/>
        </w:rPr>
        <w:t xml:space="preserve"> be based on prior reading on the given topic and evaluate the experience of debating the opposing side. It will assess strengths, weaknesses, and any shifts in perception in relation to one’s own position and the established criteria.</w:t>
      </w:r>
    </w:p>
    <w:p w14:paraId="29B7ABE9"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p>
    <w:p w14:paraId="064ABFE5"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r w:rsidRPr="00A628E7">
        <w:rPr>
          <w:rFonts w:ascii="Arial" w:eastAsia="Arial" w:hAnsi="Arial" w:cs="Arial"/>
          <w:b/>
          <w:bCs/>
          <w:sz w:val="22"/>
          <w:szCs w:val="22"/>
          <w:lang w:val="en-US"/>
        </w:rPr>
        <w:t>The Research Paper</w:t>
      </w:r>
      <w:r w:rsidRPr="00A628E7">
        <w:rPr>
          <w:rFonts w:ascii="Arial" w:eastAsia="Arial" w:hAnsi="Arial" w:cs="Arial"/>
          <w:sz w:val="22"/>
          <w:szCs w:val="22"/>
          <w:lang w:val="en-US"/>
        </w:rPr>
        <w:t xml:space="preserve"> </w:t>
      </w:r>
      <w:r w:rsidRPr="00A628E7">
        <w:rPr>
          <w:rFonts w:ascii="Arial" w:eastAsia="Calibri" w:hAnsi="Arial" w:cs="Arial"/>
          <w:color w:val="000000"/>
          <w:sz w:val="22"/>
          <w:szCs w:val="22"/>
          <w:lang w:val="en-GB"/>
        </w:rPr>
        <w:t>will be evaluated based on five equally weighted criteria, each worth 20% of the final mark: the quality of writing, the use of evidence, the quality of argument and analysis, the understanding of context and factual accuracy, and the use of references and citations.</w:t>
      </w:r>
    </w:p>
    <w:p w14:paraId="7CB07B25"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US"/>
        </w:rPr>
      </w:pPr>
    </w:p>
    <w:p w14:paraId="19713B2C" w14:textId="77777777" w:rsidR="00A628E7" w:rsidRPr="00A628E7" w:rsidRDefault="00A628E7" w:rsidP="00A628E7">
      <w:pPr>
        <w:widowControl w:val="0"/>
        <w:autoSpaceDE w:val="0"/>
        <w:autoSpaceDN w:val="0"/>
        <w:spacing w:after="120"/>
        <w:contextualSpacing/>
        <w:jc w:val="both"/>
        <w:rPr>
          <w:rFonts w:ascii="Arial" w:eastAsia="Arial" w:hAnsi="Arial" w:cs="Arial"/>
          <w:lang w:val="en-GB"/>
        </w:rPr>
      </w:pPr>
      <w:r w:rsidRPr="00A628E7">
        <w:rPr>
          <w:rFonts w:ascii="Arial" w:eastAsia="Arial" w:hAnsi="Arial" w:cs="Arial"/>
          <w:sz w:val="22"/>
          <w:szCs w:val="22"/>
          <w:lang w:val="en-US"/>
        </w:rPr>
        <w:t>In general, the assessments will examine to what extent the student has demonstrated the ability to:</w:t>
      </w:r>
    </w:p>
    <w:p w14:paraId="27F7BCB6" w14:textId="77777777" w:rsidR="00A628E7" w:rsidRPr="00A628E7" w:rsidRDefault="00A628E7" w:rsidP="00A628E7">
      <w:pPr>
        <w:widowControl w:val="0"/>
        <w:numPr>
          <w:ilvl w:val="0"/>
          <w:numId w:val="3"/>
        </w:numPr>
        <w:autoSpaceDE w:val="0"/>
        <w:autoSpaceDN w:val="0"/>
        <w:spacing w:after="120"/>
        <w:contextualSpacing/>
        <w:jc w:val="both"/>
        <w:rPr>
          <w:rFonts w:ascii="Arial" w:eastAsia="Arial" w:hAnsi="Arial" w:cs="Arial"/>
          <w:sz w:val="22"/>
          <w:szCs w:val="22"/>
          <w:lang w:val="en-GB"/>
        </w:rPr>
      </w:pPr>
      <w:r w:rsidRPr="00A628E7">
        <w:rPr>
          <w:rFonts w:ascii="Arial" w:eastAsia="Arial" w:hAnsi="Arial" w:cs="Arial"/>
          <w:sz w:val="22"/>
          <w:szCs w:val="22"/>
          <w:lang w:val="en-GB"/>
        </w:rPr>
        <w:t>Explain human rights principles and regional variations in protection standards, noting historical influences.</w:t>
      </w:r>
    </w:p>
    <w:p w14:paraId="660F4EA8" w14:textId="77777777" w:rsidR="00A628E7" w:rsidRPr="00A628E7" w:rsidRDefault="00A628E7" w:rsidP="00A628E7">
      <w:pPr>
        <w:widowControl w:val="0"/>
        <w:numPr>
          <w:ilvl w:val="0"/>
          <w:numId w:val="3"/>
        </w:numPr>
        <w:autoSpaceDE w:val="0"/>
        <w:autoSpaceDN w:val="0"/>
        <w:spacing w:after="120"/>
        <w:contextualSpacing/>
        <w:jc w:val="both"/>
        <w:rPr>
          <w:rFonts w:ascii="Arial" w:eastAsia="Arial" w:hAnsi="Arial" w:cs="Arial"/>
          <w:sz w:val="22"/>
          <w:szCs w:val="22"/>
          <w:lang w:val="en-GB"/>
        </w:rPr>
      </w:pPr>
      <w:r w:rsidRPr="00A628E7">
        <w:rPr>
          <w:rFonts w:ascii="Arial" w:eastAsia="Arial" w:hAnsi="Arial" w:cs="Arial"/>
          <w:sz w:val="22"/>
          <w:szCs w:val="22"/>
          <w:lang w:val="en-GB"/>
        </w:rPr>
        <w:t>Evaluate how historical developments shape countries’ current human rights policies and attitudes.</w:t>
      </w:r>
    </w:p>
    <w:p w14:paraId="74497A3D" w14:textId="77777777" w:rsidR="00A628E7" w:rsidRPr="00A628E7" w:rsidRDefault="00A628E7" w:rsidP="00A628E7">
      <w:pPr>
        <w:widowControl w:val="0"/>
        <w:numPr>
          <w:ilvl w:val="0"/>
          <w:numId w:val="3"/>
        </w:numPr>
        <w:autoSpaceDE w:val="0"/>
        <w:autoSpaceDN w:val="0"/>
        <w:spacing w:after="120"/>
        <w:contextualSpacing/>
        <w:jc w:val="both"/>
        <w:rPr>
          <w:rFonts w:ascii="Arial" w:eastAsia="Arial" w:hAnsi="Arial" w:cs="Arial"/>
          <w:sz w:val="22"/>
          <w:szCs w:val="22"/>
          <w:lang w:val="en-GB"/>
        </w:rPr>
      </w:pPr>
      <w:r w:rsidRPr="00A628E7">
        <w:rPr>
          <w:rFonts w:ascii="Arial" w:eastAsia="Arial" w:hAnsi="Arial" w:cs="Arial"/>
          <w:sz w:val="22"/>
          <w:szCs w:val="22"/>
          <w:lang w:val="en-GB"/>
        </w:rPr>
        <w:t>Analyse current human rights trends and challenges in the regions studied, considering political and historical contexts.</w:t>
      </w:r>
    </w:p>
    <w:p w14:paraId="41E375FD" w14:textId="77777777" w:rsidR="00A628E7" w:rsidRPr="00A628E7" w:rsidRDefault="00A628E7" w:rsidP="00A628E7">
      <w:pPr>
        <w:widowControl w:val="0"/>
        <w:numPr>
          <w:ilvl w:val="0"/>
          <w:numId w:val="3"/>
        </w:numPr>
        <w:autoSpaceDE w:val="0"/>
        <w:autoSpaceDN w:val="0"/>
        <w:spacing w:after="120"/>
        <w:contextualSpacing/>
        <w:jc w:val="both"/>
        <w:rPr>
          <w:rFonts w:ascii="Arial" w:eastAsia="Arial" w:hAnsi="Arial" w:cs="Arial"/>
          <w:sz w:val="22"/>
          <w:szCs w:val="22"/>
          <w:lang w:val="en-GB"/>
        </w:rPr>
      </w:pPr>
      <w:r w:rsidRPr="00A628E7">
        <w:rPr>
          <w:rFonts w:ascii="Arial" w:eastAsia="Arial" w:hAnsi="Arial" w:cs="Arial"/>
          <w:sz w:val="22"/>
          <w:szCs w:val="22"/>
          <w:lang w:val="en-GB"/>
        </w:rPr>
        <w:t>Critically assess international human rights law, interpreting cases, treaties, and doctrines.</w:t>
      </w:r>
    </w:p>
    <w:p w14:paraId="4E32401A" w14:textId="77777777" w:rsidR="00A628E7" w:rsidRPr="00A628E7" w:rsidRDefault="00A628E7" w:rsidP="00A628E7">
      <w:pPr>
        <w:widowControl w:val="0"/>
        <w:numPr>
          <w:ilvl w:val="0"/>
          <w:numId w:val="3"/>
        </w:numPr>
        <w:autoSpaceDE w:val="0"/>
        <w:autoSpaceDN w:val="0"/>
        <w:spacing w:after="120"/>
        <w:contextualSpacing/>
        <w:jc w:val="both"/>
        <w:rPr>
          <w:rFonts w:ascii="Arial" w:eastAsia="Arial" w:hAnsi="Arial" w:cs="Arial"/>
          <w:sz w:val="22"/>
          <w:szCs w:val="22"/>
          <w:lang w:val="en-GB"/>
        </w:rPr>
      </w:pPr>
      <w:r w:rsidRPr="00A628E7">
        <w:rPr>
          <w:rFonts w:ascii="Arial" w:eastAsia="Arial" w:hAnsi="Arial" w:cs="Arial"/>
          <w:sz w:val="22"/>
          <w:szCs w:val="22"/>
          <w:lang w:val="en-GB"/>
        </w:rPr>
        <w:t>Evaluate recent global and regional human rights developments, including emerging rights like environmental protection.</w:t>
      </w:r>
    </w:p>
    <w:p w14:paraId="78D21370" w14:textId="77777777" w:rsidR="00A628E7" w:rsidRPr="00A628E7" w:rsidRDefault="00A628E7" w:rsidP="00A628E7">
      <w:pPr>
        <w:widowControl w:val="0"/>
        <w:numPr>
          <w:ilvl w:val="0"/>
          <w:numId w:val="3"/>
        </w:numPr>
        <w:autoSpaceDE w:val="0"/>
        <w:autoSpaceDN w:val="0"/>
        <w:spacing w:after="120"/>
        <w:contextualSpacing/>
        <w:jc w:val="both"/>
        <w:rPr>
          <w:rFonts w:ascii="Arial" w:eastAsia="Arial" w:hAnsi="Arial" w:cs="Arial"/>
          <w:sz w:val="22"/>
          <w:szCs w:val="22"/>
          <w:lang w:val="en-GB"/>
        </w:rPr>
      </w:pPr>
      <w:r w:rsidRPr="00A628E7">
        <w:rPr>
          <w:rFonts w:ascii="Arial" w:eastAsia="Arial" w:hAnsi="Arial" w:cs="Arial"/>
          <w:sz w:val="22"/>
          <w:szCs w:val="22"/>
          <w:lang w:val="en-GB"/>
        </w:rPr>
        <w:t>Apply knowledge to support human rights advocacy, considering regional and international challenges.</w:t>
      </w:r>
    </w:p>
    <w:p w14:paraId="0E166672" w14:textId="77777777" w:rsidR="00A628E7" w:rsidRPr="00A628E7" w:rsidRDefault="00A628E7" w:rsidP="00A628E7">
      <w:pPr>
        <w:widowControl w:val="0"/>
        <w:autoSpaceDE w:val="0"/>
        <w:autoSpaceDN w:val="0"/>
        <w:spacing w:after="120"/>
        <w:contextualSpacing/>
        <w:jc w:val="both"/>
        <w:rPr>
          <w:rFonts w:ascii="Arial" w:eastAsia="Arial" w:hAnsi="Arial" w:cs="Arial"/>
          <w:sz w:val="22"/>
          <w:szCs w:val="22"/>
          <w:lang w:val="en-GB"/>
        </w:rPr>
      </w:pPr>
    </w:p>
    <w:p w14:paraId="0C64D073" w14:textId="77777777" w:rsidR="00A628E7" w:rsidRPr="00A628E7" w:rsidRDefault="00A628E7" w:rsidP="00A628E7">
      <w:pPr>
        <w:widowControl w:val="0"/>
        <w:autoSpaceDE w:val="0"/>
        <w:autoSpaceDN w:val="0"/>
        <w:spacing w:before="240" w:after="240"/>
        <w:outlineLvl w:val="0"/>
        <w:rPr>
          <w:rFonts w:ascii="Arial" w:eastAsia="Arial" w:hAnsi="Arial" w:cs="Arial"/>
          <w:b/>
          <w:bCs/>
          <w:sz w:val="32"/>
          <w:szCs w:val="32"/>
          <w:lang w:val="en-US"/>
        </w:rPr>
      </w:pPr>
      <w:r w:rsidRPr="00A628E7">
        <w:rPr>
          <w:rFonts w:ascii="Arial" w:eastAsia="Arial" w:hAnsi="Arial" w:cs="Arial"/>
          <w:b/>
          <w:bCs/>
          <w:sz w:val="32"/>
          <w:szCs w:val="32"/>
          <w:lang w:val="en-US"/>
        </w:rPr>
        <w:t>Sources</w:t>
      </w:r>
    </w:p>
    <w:p w14:paraId="129D9120" w14:textId="77777777" w:rsidR="00A628E7" w:rsidRPr="00A628E7" w:rsidRDefault="00A628E7" w:rsidP="00A628E7">
      <w:pPr>
        <w:shd w:val="clear" w:color="auto" w:fill="FFFFFF"/>
        <w:spacing w:line="276" w:lineRule="auto"/>
        <w:contextualSpacing/>
        <w:jc w:val="both"/>
        <w:outlineLvl w:val="4"/>
        <w:rPr>
          <w:rFonts w:ascii="Arial" w:eastAsia="Calibri" w:hAnsi="Arial" w:cs="Arial"/>
          <w:kern w:val="2"/>
          <w:sz w:val="22"/>
          <w:szCs w:val="22"/>
          <w:lang w:val="en-GB" w:eastAsia="en-GB"/>
          <w14:ligatures w14:val="standardContextual"/>
        </w:rPr>
      </w:pPr>
      <w:r w:rsidRPr="00A628E7">
        <w:rPr>
          <w:rFonts w:ascii="Arial" w:eastAsia="Calibri" w:hAnsi="Arial" w:cs="Arial"/>
          <w:kern w:val="2"/>
          <w:sz w:val="22"/>
          <w:szCs w:val="22"/>
          <w:lang w:val="en-GB" w:eastAsia="en-GB"/>
          <w14:ligatures w14:val="standardContextual"/>
        </w:rPr>
        <w:t xml:space="preserve">The sources below are a taster of what students will be expected to engage with over </w:t>
      </w:r>
      <w:proofErr w:type="gramStart"/>
      <w:r w:rsidRPr="00A628E7">
        <w:rPr>
          <w:rFonts w:ascii="Arial" w:eastAsia="Calibri" w:hAnsi="Arial" w:cs="Arial"/>
          <w:kern w:val="2"/>
          <w:sz w:val="22"/>
          <w:szCs w:val="22"/>
          <w:lang w:val="en-GB" w:eastAsia="en-GB"/>
          <w14:ligatures w14:val="standardContextual"/>
        </w:rPr>
        <w:t xml:space="preserve">the </w:t>
      </w:r>
      <w:r w:rsidRPr="00A628E7">
        <w:rPr>
          <w:rFonts w:ascii="Arial" w:eastAsia="Arial" w:hAnsi="Arial" w:cs="Arial"/>
          <w:sz w:val="22"/>
          <w:szCs w:val="22"/>
          <w:lang w:val="en-US"/>
        </w:rPr>
        <w:t xml:space="preserve"> module</w:t>
      </w:r>
      <w:proofErr w:type="gramEnd"/>
      <w:r w:rsidRPr="00A628E7">
        <w:rPr>
          <w:rFonts w:ascii="Arial" w:eastAsia="Calibri" w:hAnsi="Arial" w:cs="Arial"/>
          <w:kern w:val="2"/>
          <w:sz w:val="22"/>
          <w:szCs w:val="22"/>
          <w:lang w:val="en-GB" w:eastAsia="en-GB"/>
          <w14:ligatures w14:val="standardContextual"/>
        </w:rPr>
        <w:t xml:space="preserve">, more literature will be provided during the </w:t>
      </w:r>
      <w:r w:rsidRPr="00A628E7">
        <w:rPr>
          <w:rFonts w:ascii="Arial" w:eastAsia="Arial" w:hAnsi="Arial" w:cs="Arial"/>
          <w:sz w:val="22"/>
          <w:szCs w:val="22"/>
          <w:lang w:val="en-US"/>
        </w:rPr>
        <w:t>module</w:t>
      </w:r>
      <w:r w:rsidRPr="00A628E7">
        <w:rPr>
          <w:rFonts w:ascii="Arial" w:eastAsia="Calibri" w:hAnsi="Arial" w:cs="Arial"/>
          <w:kern w:val="2"/>
          <w:sz w:val="22"/>
          <w:szCs w:val="22"/>
          <w:lang w:val="en-GB" w:eastAsia="en-GB"/>
          <w14:ligatures w14:val="standardContextual"/>
        </w:rPr>
        <w:t xml:space="preserve"> </w:t>
      </w:r>
      <w:r w:rsidRPr="00A628E7">
        <w:rPr>
          <w:rFonts w:ascii="Arial" w:eastAsia="Calibri" w:hAnsi="Arial" w:cs="Arial"/>
          <w:sz w:val="22"/>
          <w:szCs w:val="22"/>
          <w:lang w:val="en-GB" w:eastAsia="en-GB"/>
        </w:rPr>
        <w:t>itself.</w:t>
      </w:r>
    </w:p>
    <w:p w14:paraId="41D54371" w14:textId="77777777" w:rsidR="00A628E7" w:rsidRPr="00A628E7" w:rsidRDefault="00A628E7" w:rsidP="00A628E7">
      <w:pPr>
        <w:widowControl w:val="0"/>
        <w:shd w:val="clear" w:color="auto" w:fill="FFFFFF"/>
        <w:autoSpaceDE w:val="0"/>
        <w:autoSpaceDN w:val="0"/>
        <w:spacing w:after="120"/>
        <w:contextualSpacing/>
        <w:jc w:val="both"/>
        <w:rPr>
          <w:rFonts w:ascii="Arial" w:eastAsia="Arial" w:hAnsi="Arial" w:cs="Arial"/>
          <w:sz w:val="22"/>
          <w:szCs w:val="22"/>
          <w:lang w:val="en-GB"/>
        </w:rPr>
      </w:pPr>
    </w:p>
    <w:p w14:paraId="2D891AD5" w14:textId="77777777" w:rsidR="00A628E7" w:rsidRPr="00A628E7" w:rsidRDefault="00A628E7" w:rsidP="00A628E7">
      <w:pPr>
        <w:widowControl w:val="0"/>
        <w:autoSpaceDE w:val="0"/>
        <w:autoSpaceDN w:val="0"/>
        <w:spacing w:after="120" w:line="276" w:lineRule="auto"/>
        <w:ind w:left="454" w:hanging="454"/>
        <w:contextualSpacing/>
        <w:jc w:val="both"/>
        <w:rPr>
          <w:rFonts w:ascii="Arial" w:eastAsia="Arial" w:hAnsi="Arial" w:cs="Arial"/>
          <w:sz w:val="22"/>
          <w:szCs w:val="22"/>
          <w:lang w:val="en-US"/>
        </w:rPr>
      </w:pPr>
      <w:r w:rsidRPr="00A628E7">
        <w:rPr>
          <w:rFonts w:ascii="Arial" w:eastAsia="Arial" w:hAnsi="Arial" w:cs="Arial"/>
          <w:sz w:val="22"/>
          <w:szCs w:val="22"/>
          <w:lang w:val="en-US"/>
        </w:rPr>
        <w:t xml:space="preserve">Atapattu S., </w:t>
      </w:r>
      <w:proofErr w:type="spellStart"/>
      <w:r w:rsidRPr="00A628E7">
        <w:rPr>
          <w:rFonts w:ascii="Arial" w:eastAsia="Arial" w:hAnsi="Arial" w:cs="Arial"/>
          <w:sz w:val="22"/>
          <w:szCs w:val="22"/>
          <w:lang w:val="en-US"/>
        </w:rPr>
        <w:t>Schapper</w:t>
      </w:r>
      <w:proofErr w:type="spellEnd"/>
      <w:r w:rsidRPr="00A628E7">
        <w:rPr>
          <w:rFonts w:ascii="Arial" w:eastAsia="Arial" w:hAnsi="Arial" w:cs="Arial"/>
          <w:sz w:val="22"/>
          <w:szCs w:val="22"/>
          <w:lang w:val="en-US"/>
        </w:rPr>
        <w:t xml:space="preserve"> A., </w:t>
      </w:r>
      <w:r w:rsidRPr="00A628E7">
        <w:rPr>
          <w:rFonts w:ascii="Arial" w:eastAsia="Arial" w:hAnsi="Arial" w:cs="Arial"/>
          <w:i/>
          <w:iCs/>
          <w:sz w:val="22"/>
          <w:szCs w:val="22"/>
          <w:lang w:val="en-US"/>
        </w:rPr>
        <w:t>Human Rights and the Environment: Key Issues</w:t>
      </w:r>
      <w:r w:rsidRPr="00A628E7">
        <w:rPr>
          <w:rFonts w:ascii="Arial" w:eastAsia="Arial" w:hAnsi="Arial" w:cs="Arial"/>
          <w:sz w:val="22"/>
          <w:szCs w:val="22"/>
          <w:lang w:val="en-US"/>
        </w:rPr>
        <w:t>, Routledge, 2019.</w:t>
      </w:r>
    </w:p>
    <w:p w14:paraId="7FD73843" w14:textId="77777777" w:rsidR="00A628E7" w:rsidRPr="00A628E7" w:rsidRDefault="00A628E7" w:rsidP="00A628E7">
      <w:pPr>
        <w:widowControl w:val="0"/>
        <w:autoSpaceDE w:val="0"/>
        <w:autoSpaceDN w:val="0"/>
        <w:spacing w:after="120" w:line="276" w:lineRule="auto"/>
        <w:ind w:left="454" w:hanging="454"/>
        <w:contextualSpacing/>
        <w:jc w:val="both"/>
        <w:rPr>
          <w:rFonts w:ascii="Arial" w:eastAsia="Arial" w:hAnsi="Arial" w:cs="Arial"/>
          <w:sz w:val="22"/>
          <w:szCs w:val="22"/>
          <w:lang w:val="en-US"/>
        </w:rPr>
      </w:pPr>
      <w:r w:rsidRPr="00A628E7">
        <w:rPr>
          <w:rFonts w:ascii="Arial" w:eastAsia="Arial" w:hAnsi="Arial" w:cs="Arial"/>
          <w:sz w:val="22"/>
          <w:szCs w:val="22"/>
          <w:lang w:val="en-US"/>
        </w:rPr>
        <w:t xml:space="preserve">Blokker, P., ‘Building democracy by legal means? The contestation of human rights and constitutionalism in East-Central Europe’, </w:t>
      </w:r>
      <w:r w:rsidRPr="00A628E7">
        <w:rPr>
          <w:rFonts w:ascii="Arial" w:eastAsia="Arial" w:hAnsi="Arial" w:cs="Arial"/>
          <w:i/>
          <w:iCs/>
          <w:sz w:val="22"/>
          <w:szCs w:val="22"/>
          <w:lang w:val="en-US"/>
        </w:rPr>
        <w:t xml:space="preserve">Journal of Modern European History, </w:t>
      </w:r>
      <w:r w:rsidRPr="00A628E7">
        <w:rPr>
          <w:rFonts w:ascii="Arial" w:eastAsia="Arial" w:hAnsi="Arial" w:cs="Arial"/>
          <w:sz w:val="22"/>
          <w:szCs w:val="22"/>
          <w:lang w:val="en-US"/>
        </w:rPr>
        <w:t>2020.</w:t>
      </w:r>
    </w:p>
    <w:p w14:paraId="7E966F34" w14:textId="77777777" w:rsidR="00A628E7" w:rsidRPr="00A628E7" w:rsidRDefault="00A628E7" w:rsidP="00A628E7">
      <w:pPr>
        <w:widowControl w:val="0"/>
        <w:autoSpaceDE w:val="0"/>
        <w:autoSpaceDN w:val="0"/>
        <w:spacing w:line="276" w:lineRule="auto"/>
        <w:ind w:left="454" w:hanging="454"/>
        <w:contextualSpacing/>
        <w:jc w:val="both"/>
        <w:rPr>
          <w:rFonts w:ascii="Arial" w:eastAsia="Arial" w:hAnsi="Arial" w:cs="Arial"/>
          <w:iCs/>
          <w:sz w:val="22"/>
          <w:szCs w:val="22"/>
          <w:lang w:val="en-US"/>
        </w:rPr>
      </w:pPr>
      <w:r w:rsidRPr="00A628E7">
        <w:rPr>
          <w:rFonts w:ascii="Arial" w:eastAsia="Arial" w:hAnsi="Arial" w:cs="Arial"/>
          <w:iCs/>
          <w:sz w:val="22"/>
          <w:szCs w:val="22"/>
          <w:lang w:val="en-US"/>
        </w:rPr>
        <w:t xml:space="preserve">Donnelly J., Whelan D. J., </w:t>
      </w:r>
      <w:r w:rsidRPr="00A628E7">
        <w:rPr>
          <w:rFonts w:ascii="Arial" w:eastAsia="Arial" w:hAnsi="Arial" w:cs="Arial"/>
          <w:i/>
          <w:sz w:val="22"/>
          <w:szCs w:val="22"/>
          <w:lang w:val="en-US"/>
        </w:rPr>
        <w:t xml:space="preserve">International Human Rights 6th ed, </w:t>
      </w:r>
      <w:r w:rsidRPr="00A628E7">
        <w:rPr>
          <w:rFonts w:ascii="Arial" w:eastAsia="Arial" w:hAnsi="Arial" w:cs="Arial"/>
          <w:iCs/>
          <w:sz w:val="22"/>
          <w:szCs w:val="22"/>
          <w:lang w:val="en-US"/>
        </w:rPr>
        <w:t>Routledge, 2020.</w:t>
      </w:r>
    </w:p>
    <w:p w14:paraId="6C350A4F" w14:textId="77777777" w:rsidR="00A628E7" w:rsidRPr="00A628E7" w:rsidRDefault="00A628E7" w:rsidP="00A628E7">
      <w:pPr>
        <w:widowControl w:val="0"/>
        <w:shd w:val="clear" w:color="auto" w:fill="FFFFFF"/>
        <w:autoSpaceDE w:val="0"/>
        <w:autoSpaceDN w:val="0"/>
        <w:spacing w:after="120" w:line="276" w:lineRule="auto"/>
        <w:ind w:left="454" w:hanging="454"/>
        <w:contextualSpacing/>
        <w:jc w:val="both"/>
        <w:rPr>
          <w:rFonts w:ascii="Arial" w:eastAsia="Arial" w:hAnsi="Arial" w:cs="Arial"/>
          <w:sz w:val="22"/>
          <w:szCs w:val="22"/>
          <w:lang w:val="en-GB"/>
        </w:rPr>
      </w:pPr>
      <w:r w:rsidRPr="00A628E7">
        <w:rPr>
          <w:rFonts w:ascii="Arial" w:eastAsia="Arial" w:hAnsi="Arial" w:cs="Arial"/>
          <w:sz w:val="22"/>
          <w:szCs w:val="22"/>
          <w:lang w:val="en-US"/>
        </w:rPr>
        <w:t xml:space="preserve">Freeman, M., </w:t>
      </w:r>
      <w:r w:rsidRPr="00A628E7">
        <w:rPr>
          <w:rFonts w:ascii="Arial" w:eastAsia="Arial" w:hAnsi="Arial" w:cs="Arial"/>
          <w:i/>
          <w:iCs/>
          <w:sz w:val="22"/>
          <w:szCs w:val="22"/>
          <w:lang w:val="en-GB"/>
        </w:rPr>
        <w:t>Human Rights: An Interdisciplinary Approach</w:t>
      </w:r>
      <w:r w:rsidRPr="00A628E7">
        <w:rPr>
          <w:rFonts w:ascii="Arial" w:eastAsia="Arial" w:hAnsi="Arial" w:cs="Arial"/>
          <w:sz w:val="22"/>
          <w:szCs w:val="22"/>
          <w:lang w:val="en-GB"/>
        </w:rPr>
        <w:t>, Polity Press, 2011).</w:t>
      </w:r>
    </w:p>
    <w:p w14:paraId="49D9729B" w14:textId="77777777" w:rsidR="00A628E7" w:rsidRPr="00A628E7" w:rsidRDefault="00A628E7" w:rsidP="00A628E7">
      <w:pPr>
        <w:widowControl w:val="0"/>
        <w:shd w:val="clear" w:color="auto" w:fill="FFFFFF"/>
        <w:autoSpaceDE w:val="0"/>
        <w:autoSpaceDN w:val="0"/>
        <w:spacing w:after="120" w:line="276" w:lineRule="auto"/>
        <w:ind w:left="454" w:hanging="454"/>
        <w:contextualSpacing/>
        <w:jc w:val="both"/>
        <w:rPr>
          <w:rFonts w:ascii="Arial" w:eastAsia="Arial" w:hAnsi="Arial" w:cs="Arial"/>
          <w:sz w:val="22"/>
          <w:szCs w:val="22"/>
          <w:lang w:val="en-GB"/>
        </w:rPr>
      </w:pPr>
      <w:r w:rsidRPr="00A628E7">
        <w:rPr>
          <w:rFonts w:ascii="Arial" w:eastAsia="Arial" w:hAnsi="Arial" w:cs="Arial"/>
          <w:sz w:val="22"/>
          <w:szCs w:val="22"/>
          <w:lang w:val="en-GB"/>
        </w:rPr>
        <w:t xml:space="preserve">Gerber, T. P., ‘Public opinion on human rights in Putin-era Russia: Continuities, changes, and sources of variation’, </w:t>
      </w:r>
      <w:r w:rsidRPr="00A628E7">
        <w:rPr>
          <w:rFonts w:ascii="Arial" w:eastAsia="Arial" w:hAnsi="Arial" w:cs="Arial"/>
          <w:i/>
          <w:iCs/>
          <w:sz w:val="22"/>
          <w:szCs w:val="22"/>
          <w:lang w:val="en-GB"/>
        </w:rPr>
        <w:t>Journal of Human Rights</w:t>
      </w:r>
      <w:r w:rsidRPr="00A628E7">
        <w:rPr>
          <w:rFonts w:ascii="Arial" w:eastAsia="Arial" w:hAnsi="Arial" w:cs="Arial"/>
          <w:sz w:val="22"/>
          <w:szCs w:val="22"/>
          <w:lang w:val="en-GB"/>
        </w:rPr>
        <w:t>, 2015.</w:t>
      </w:r>
    </w:p>
    <w:p w14:paraId="360E9287" w14:textId="77777777" w:rsidR="00A628E7" w:rsidRPr="00A628E7" w:rsidRDefault="00A628E7" w:rsidP="00A628E7">
      <w:pPr>
        <w:widowControl w:val="0"/>
        <w:shd w:val="clear" w:color="auto" w:fill="FFFFFF"/>
        <w:autoSpaceDE w:val="0"/>
        <w:autoSpaceDN w:val="0"/>
        <w:spacing w:after="120" w:line="276" w:lineRule="auto"/>
        <w:ind w:left="454" w:hanging="454"/>
        <w:contextualSpacing/>
        <w:jc w:val="both"/>
        <w:rPr>
          <w:rFonts w:ascii="Arial" w:eastAsia="Arial" w:hAnsi="Arial" w:cs="Arial"/>
          <w:sz w:val="22"/>
          <w:szCs w:val="22"/>
          <w:lang w:val="en-GB"/>
        </w:rPr>
      </w:pPr>
      <w:r w:rsidRPr="00A628E7">
        <w:rPr>
          <w:rFonts w:ascii="Arial" w:eastAsia="Arial" w:hAnsi="Arial" w:cs="Arial"/>
          <w:sz w:val="22"/>
          <w:szCs w:val="22"/>
          <w:lang w:val="en-GB"/>
        </w:rPr>
        <w:t xml:space="preserve">Guasti, P., </w:t>
      </w:r>
      <w:proofErr w:type="spellStart"/>
      <w:r w:rsidRPr="00A628E7">
        <w:rPr>
          <w:rFonts w:ascii="Arial" w:eastAsia="Arial" w:hAnsi="Arial" w:cs="Arial"/>
          <w:sz w:val="22"/>
          <w:szCs w:val="22"/>
          <w:lang w:val="en-GB"/>
        </w:rPr>
        <w:t>Bustikova</w:t>
      </w:r>
      <w:proofErr w:type="spellEnd"/>
      <w:r w:rsidRPr="00A628E7">
        <w:rPr>
          <w:rFonts w:ascii="Arial" w:eastAsia="Arial" w:hAnsi="Arial" w:cs="Arial"/>
          <w:sz w:val="22"/>
          <w:szCs w:val="22"/>
          <w:lang w:val="en-GB"/>
        </w:rPr>
        <w:t xml:space="preserve">, L., ‘Varieties of Illiberal Backlash in Central Europe’, </w:t>
      </w:r>
      <w:r w:rsidRPr="00A628E7">
        <w:rPr>
          <w:rFonts w:ascii="Arial" w:eastAsia="Arial" w:hAnsi="Arial" w:cs="Arial"/>
          <w:i/>
          <w:iCs/>
          <w:sz w:val="22"/>
          <w:szCs w:val="22"/>
          <w:lang w:val="en-GB"/>
        </w:rPr>
        <w:t>Problems of Post-Communism</w:t>
      </w:r>
      <w:r w:rsidRPr="00A628E7">
        <w:rPr>
          <w:rFonts w:ascii="Arial" w:eastAsia="Arial" w:hAnsi="Arial" w:cs="Arial"/>
          <w:sz w:val="22"/>
          <w:szCs w:val="22"/>
          <w:lang w:val="en-GB"/>
        </w:rPr>
        <w:t>, 2023.</w:t>
      </w:r>
    </w:p>
    <w:p w14:paraId="6818264C" w14:textId="77777777" w:rsidR="00A628E7" w:rsidRPr="00A628E7" w:rsidRDefault="00A628E7" w:rsidP="00A628E7">
      <w:pPr>
        <w:widowControl w:val="0"/>
        <w:autoSpaceDE w:val="0"/>
        <w:autoSpaceDN w:val="0"/>
        <w:spacing w:line="276" w:lineRule="auto"/>
        <w:ind w:left="454" w:hanging="454"/>
        <w:contextualSpacing/>
        <w:jc w:val="both"/>
        <w:rPr>
          <w:rFonts w:ascii="Arial" w:eastAsia="Arial" w:hAnsi="Arial" w:cs="Arial"/>
          <w:iCs/>
          <w:sz w:val="22"/>
          <w:szCs w:val="22"/>
          <w:lang w:val="en-US"/>
        </w:rPr>
      </w:pPr>
      <w:r w:rsidRPr="00A628E7">
        <w:rPr>
          <w:rFonts w:ascii="Arial" w:eastAsia="Arial" w:hAnsi="Arial" w:cs="Arial"/>
          <w:sz w:val="22"/>
          <w:szCs w:val="22"/>
          <w:lang w:val="en-GB"/>
        </w:rPr>
        <w:t xml:space="preserve">Hunt, L., </w:t>
      </w:r>
      <w:r w:rsidRPr="00A628E7">
        <w:rPr>
          <w:rFonts w:ascii="Arial" w:eastAsia="Arial" w:hAnsi="Arial" w:cs="Arial"/>
          <w:i/>
          <w:sz w:val="22"/>
          <w:szCs w:val="22"/>
          <w:lang w:val="en-US"/>
        </w:rPr>
        <w:t>Inventing Human Rights</w:t>
      </w:r>
      <w:r w:rsidRPr="00A628E7">
        <w:rPr>
          <w:rFonts w:ascii="Arial" w:eastAsia="Arial" w:hAnsi="Arial" w:cs="Arial"/>
          <w:iCs/>
          <w:sz w:val="22"/>
          <w:szCs w:val="22"/>
          <w:lang w:val="en-US"/>
        </w:rPr>
        <w:t>:</w:t>
      </w:r>
      <w:r w:rsidRPr="00A628E7">
        <w:rPr>
          <w:rFonts w:ascii="Arial" w:eastAsia="Arial" w:hAnsi="Arial" w:cs="Arial"/>
          <w:i/>
          <w:sz w:val="22"/>
          <w:szCs w:val="22"/>
          <w:lang w:val="en-US"/>
        </w:rPr>
        <w:t xml:space="preserve"> a History</w:t>
      </w:r>
      <w:r w:rsidRPr="00A628E7">
        <w:rPr>
          <w:rFonts w:ascii="Arial" w:eastAsia="Arial" w:hAnsi="Arial" w:cs="Arial"/>
          <w:iCs/>
          <w:sz w:val="22"/>
          <w:szCs w:val="22"/>
          <w:lang w:val="en-US"/>
        </w:rPr>
        <w:t>, W.W. Norton Company, 2008.</w:t>
      </w:r>
    </w:p>
    <w:p w14:paraId="018228F9" w14:textId="77777777" w:rsidR="00A628E7" w:rsidRPr="00A628E7" w:rsidRDefault="00A628E7" w:rsidP="00A628E7">
      <w:pPr>
        <w:widowControl w:val="0"/>
        <w:autoSpaceDE w:val="0"/>
        <w:autoSpaceDN w:val="0"/>
        <w:spacing w:after="120" w:line="276" w:lineRule="auto"/>
        <w:ind w:left="454" w:hanging="454"/>
        <w:contextualSpacing/>
        <w:jc w:val="both"/>
        <w:rPr>
          <w:rFonts w:ascii="Arial" w:eastAsia="Arial" w:hAnsi="Arial" w:cs="Arial"/>
          <w:sz w:val="22"/>
          <w:szCs w:val="22"/>
          <w:lang w:val="en-US"/>
        </w:rPr>
      </w:pPr>
      <w:r w:rsidRPr="00A628E7">
        <w:rPr>
          <w:rFonts w:ascii="Arial" w:eastAsia="Arial" w:hAnsi="Arial" w:cs="Arial"/>
          <w:sz w:val="22"/>
          <w:szCs w:val="22"/>
          <w:lang w:val="en-US"/>
        </w:rPr>
        <w:t xml:space="preserve">Khaliq, U., (ed.), </w:t>
      </w:r>
      <w:r w:rsidRPr="00A628E7">
        <w:rPr>
          <w:rFonts w:ascii="Arial" w:eastAsia="Arial" w:hAnsi="Arial" w:cs="Arial"/>
          <w:i/>
          <w:iCs/>
          <w:sz w:val="22"/>
          <w:szCs w:val="22"/>
          <w:lang w:val="en-US"/>
        </w:rPr>
        <w:t>International human rights law documents</w:t>
      </w:r>
      <w:r w:rsidRPr="00A628E7">
        <w:rPr>
          <w:rFonts w:ascii="Arial" w:eastAsia="Arial" w:hAnsi="Arial" w:cs="Arial"/>
          <w:sz w:val="22"/>
          <w:szCs w:val="22"/>
          <w:lang w:val="en-US"/>
        </w:rPr>
        <w:t>, Cambridge University Press, 2018.</w:t>
      </w:r>
    </w:p>
    <w:p w14:paraId="796A997E" w14:textId="77777777" w:rsidR="00A628E7" w:rsidRPr="00A628E7" w:rsidRDefault="00A628E7" w:rsidP="00A628E7">
      <w:pPr>
        <w:widowControl w:val="0"/>
        <w:shd w:val="clear" w:color="auto" w:fill="FFFFFF"/>
        <w:autoSpaceDE w:val="0"/>
        <w:autoSpaceDN w:val="0"/>
        <w:spacing w:after="120" w:line="276" w:lineRule="auto"/>
        <w:ind w:left="454" w:hanging="454"/>
        <w:contextualSpacing/>
        <w:jc w:val="both"/>
        <w:rPr>
          <w:rFonts w:ascii="Arial" w:eastAsia="Arial" w:hAnsi="Arial" w:cs="Arial"/>
          <w:sz w:val="22"/>
          <w:szCs w:val="22"/>
          <w:lang w:val="en-US"/>
        </w:rPr>
      </w:pPr>
      <w:proofErr w:type="spellStart"/>
      <w:r w:rsidRPr="00A628E7">
        <w:rPr>
          <w:rFonts w:ascii="Arial" w:eastAsia="Arial" w:hAnsi="Arial" w:cs="Arial"/>
          <w:sz w:val="22"/>
          <w:szCs w:val="22"/>
          <w:lang w:val="en-GB"/>
        </w:rPr>
        <w:t>Juviler</w:t>
      </w:r>
      <w:proofErr w:type="spellEnd"/>
      <w:r w:rsidRPr="00A628E7">
        <w:rPr>
          <w:rFonts w:ascii="Arial" w:eastAsia="Arial" w:hAnsi="Arial" w:cs="Arial"/>
          <w:sz w:val="22"/>
          <w:szCs w:val="22"/>
          <w:lang w:val="en-GB"/>
        </w:rPr>
        <w:t xml:space="preserve">, P., </w:t>
      </w:r>
      <w:r w:rsidRPr="00A628E7">
        <w:rPr>
          <w:rFonts w:ascii="Arial" w:eastAsia="Arial" w:hAnsi="Arial" w:cs="Arial"/>
          <w:i/>
          <w:iCs/>
          <w:sz w:val="22"/>
          <w:szCs w:val="22"/>
          <w:lang w:val="en-US"/>
        </w:rPr>
        <w:t>Freedom's Ordeal: The Struggle for Human Rights and Democracy in Post-Soviet States</w:t>
      </w:r>
      <w:r w:rsidRPr="00A628E7">
        <w:rPr>
          <w:rFonts w:ascii="Arial" w:eastAsia="Arial" w:hAnsi="Arial" w:cs="Arial"/>
          <w:sz w:val="22"/>
          <w:szCs w:val="22"/>
          <w:lang w:val="en-US"/>
        </w:rPr>
        <w:t>, University of Pennsylvania Press, 2011.</w:t>
      </w:r>
    </w:p>
    <w:p w14:paraId="098F6A18" w14:textId="77777777" w:rsidR="00A628E7" w:rsidRPr="00A628E7" w:rsidRDefault="00A628E7" w:rsidP="00A628E7">
      <w:pPr>
        <w:widowControl w:val="0"/>
        <w:shd w:val="clear" w:color="auto" w:fill="FFFFFF"/>
        <w:autoSpaceDE w:val="0"/>
        <w:autoSpaceDN w:val="0"/>
        <w:spacing w:after="120" w:line="276" w:lineRule="auto"/>
        <w:ind w:left="454" w:hanging="454"/>
        <w:contextualSpacing/>
        <w:jc w:val="both"/>
        <w:rPr>
          <w:rFonts w:ascii="Arial" w:eastAsia="Arial" w:hAnsi="Arial" w:cs="Arial"/>
          <w:sz w:val="22"/>
          <w:szCs w:val="22"/>
          <w:lang w:val="en-GB"/>
        </w:rPr>
      </w:pPr>
      <w:r w:rsidRPr="00A628E7">
        <w:rPr>
          <w:rFonts w:ascii="Arial" w:eastAsia="Arial" w:hAnsi="Arial" w:cs="Arial"/>
          <w:sz w:val="22"/>
          <w:szCs w:val="22"/>
          <w:lang w:val="en-GB"/>
        </w:rPr>
        <w:t xml:space="preserve">Massino, J., </w:t>
      </w:r>
      <w:r w:rsidRPr="00A628E7">
        <w:rPr>
          <w:rFonts w:ascii="Arial" w:eastAsia="Arial" w:hAnsi="Arial" w:cs="Arial"/>
          <w:i/>
          <w:iCs/>
          <w:sz w:val="22"/>
          <w:szCs w:val="22"/>
          <w:lang w:val="en-GB"/>
        </w:rPr>
        <w:t xml:space="preserve">Ambiguous Transitions: Gender, the State, and Everyday Life in Socialist and </w:t>
      </w:r>
      <w:proofErr w:type="spellStart"/>
      <w:r w:rsidRPr="00A628E7">
        <w:rPr>
          <w:rFonts w:ascii="Arial" w:eastAsia="Arial" w:hAnsi="Arial" w:cs="Arial"/>
          <w:i/>
          <w:iCs/>
          <w:sz w:val="22"/>
          <w:szCs w:val="22"/>
          <w:lang w:val="en-GB"/>
        </w:rPr>
        <w:t>Postsocialist</w:t>
      </w:r>
      <w:proofErr w:type="spellEnd"/>
      <w:r w:rsidRPr="00A628E7">
        <w:rPr>
          <w:rFonts w:ascii="Arial" w:eastAsia="Arial" w:hAnsi="Arial" w:cs="Arial"/>
          <w:i/>
          <w:iCs/>
          <w:sz w:val="22"/>
          <w:szCs w:val="22"/>
          <w:lang w:val="en-GB"/>
        </w:rPr>
        <w:t xml:space="preserve"> Romania</w:t>
      </w:r>
      <w:r w:rsidRPr="00A628E7">
        <w:rPr>
          <w:rFonts w:ascii="Arial" w:eastAsia="Arial" w:hAnsi="Arial" w:cs="Arial"/>
          <w:sz w:val="22"/>
          <w:szCs w:val="22"/>
          <w:lang w:val="en-GB"/>
        </w:rPr>
        <w:t xml:space="preserve">, </w:t>
      </w:r>
      <w:proofErr w:type="spellStart"/>
      <w:r w:rsidRPr="00A628E7">
        <w:rPr>
          <w:rFonts w:ascii="Arial" w:eastAsia="Arial" w:hAnsi="Arial" w:cs="Arial"/>
          <w:sz w:val="22"/>
          <w:szCs w:val="22"/>
          <w:lang w:val="en-GB"/>
        </w:rPr>
        <w:t>Berghahn</w:t>
      </w:r>
      <w:proofErr w:type="spellEnd"/>
      <w:r w:rsidRPr="00A628E7">
        <w:rPr>
          <w:rFonts w:ascii="Arial" w:eastAsia="Arial" w:hAnsi="Arial" w:cs="Arial"/>
          <w:sz w:val="22"/>
          <w:szCs w:val="22"/>
          <w:lang w:val="en-GB"/>
        </w:rPr>
        <w:t xml:space="preserve"> Books, 2019.</w:t>
      </w:r>
    </w:p>
    <w:p w14:paraId="5DE5C833" w14:textId="77777777" w:rsidR="00A628E7" w:rsidRPr="00A628E7" w:rsidRDefault="00A628E7" w:rsidP="00A628E7">
      <w:pPr>
        <w:widowControl w:val="0"/>
        <w:autoSpaceDE w:val="0"/>
        <w:autoSpaceDN w:val="0"/>
        <w:spacing w:after="120" w:line="276" w:lineRule="auto"/>
        <w:ind w:left="454" w:hanging="454"/>
        <w:contextualSpacing/>
        <w:jc w:val="both"/>
        <w:rPr>
          <w:rFonts w:ascii="Arial" w:eastAsia="Arial" w:hAnsi="Arial" w:cs="Arial"/>
          <w:sz w:val="22"/>
          <w:szCs w:val="22"/>
          <w:lang w:val="en-US"/>
        </w:rPr>
      </w:pPr>
      <w:proofErr w:type="spellStart"/>
      <w:r w:rsidRPr="00A628E7">
        <w:rPr>
          <w:rFonts w:ascii="Arial" w:eastAsia="Arial" w:hAnsi="Arial" w:cs="Arial"/>
          <w:sz w:val="22"/>
          <w:szCs w:val="22"/>
          <w:lang w:val="en-GB"/>
        </w:rPr>
        <w:t>Orzeszyna</w:t>
      </w:r>
      <w:proofErr w:type="spellEnd"/>
      <w:r w:rsidRPr="00A628E7">
        <w:rPr>
          <w:rFonts w:ascii="Arial" w:eastAsia="Arial" w:hAnsi="Arial" w:cs="Arial"/>
          <w:sz w:val="22"/>
          <w:szCs w:val="22"/>
          <w:lang w:val="en-GB"/>
        </w:rPr>
        <w:t xml:space="preserve">, M., </w:t>
      </w:r>
      <w:proofErr w:type="spellStart"/>
      <w:r w:rsidRPr="00A628E7">
        <w:rPr>
          <w:rFonts w:ascii="Arial" w:eastAsia="Arial" w:hAnsi="Arial" w:cs="Arial"/>
          <w:sz w:val="22"/>
          <w:szCs w:val="22"/>
          <w:lang w:val="en-GB"/>
        </w:rPr>
        <w:t>Skwarzyński</w:t>
      </w:r>
      <w:proofErr w:type="spellEnd"/>
      <w:r w:rsidRPr="00A628E7">
        <w:rPr>
          <w:rFonts w:ascii="Arial" w:eastAsia="Arial" w:hAnsi="Arial" w:cs="Arial"/>
          <w:sz w:val="22"/>
          <w:szCs w:val="22"/>
          <w:lang w:val="en-GB"/>
        </w:rPr>
        <w:t xml:space="preserve">, M., Tabaszewski, R., </w:t>
      </w:r>
      <w:r w:rsidRPr="00A628E7">
        <w:rPr>
          <w:rFonts w:ascii="Arial" w:eastAsia="Arial" w:hAnsi="Arial" w:cs="Arial"/>
          <w:i/>
          <w:iCs/>
          <w:sz w:val="22"/>
          <w:szCs w:val="22"/>
          <w:lang w:val="en-US"/>
        </w:rPr>
        <w:t>International Human Rights Law</w:t>
      </w:r>
      <w:r w:rsidRPr="00A628E7">
        <w:rPr>
          <w:rFonts w:ascii="Arial" w:eastAsia="Arial" w:hAnsi="Arial" w:cs="Arial"/>
          <w:sz w:val="22"/>
          <w:szCs w:val="22"/>
          <w:lang w:val="en-US"/>
        </w:rPr>
        <w:t>, C. H. Beck, 2023.</w:t>
      </w:r>
    </w:p>
    <w:p w14:paraId="533E302E" w14:textId="77777777" w:rsidR="00A628E7" w:rsidRPr="00A628E7" w:rsidRDefault="00A628E7" w:rsidP="00A628E7">
      <w:pPr>
        <w:widowControl w:val="0"/>
        <w:shd w:val="clear" w:color="auto" w:fill="FFFFFF"/>
        <w:autoSpaceDE w:val="0"/>
        <w:autoSpaceDN w:val="0"/>
        <w:spacing w:after="120" w:line="276" w:lineRule="auto"/>
        <w:ind w:left="454" w:hanging="454"/>
        <w:contextualSpacing/>
        <w:jc w:val="both"/>
        <w:rPr>
          <w:rFonts w:ascii="Arial" w:eastAsia="Arial" w:hAnsi="Arial" w:cs="Arial"/>
          <w:sz w:val="22"/>
          <w:szCs w:val="22"/>
          <w:lang w:val="en-US"/>
        </w:rPr>
      </w:pPr>
      <w:r w:rsidRPr="00A628E7">
        <w:rPr>
          <w:rFonts w:ascii="Arial" w:eastAsia="Arial" w:hAnsi="Arial" w:cs="Arial"/>
          <w:sz w:val="22"/>
          <w:szCs w:val="22"/>
          <w:lang w:val="en-GB"/>
        </w:rPr>
        <w:t xml:space="preserve">Wouters J., Nowak M., Chané A-L., Hachez N., (eds.), </w:t>
      </w:r>
      <w:r w:rsidRPr="00A628E7">
        <w:rPr>
          <w:rFonts w:ascii="Arial" w:eastAsia="Arial" w:hAnsi="Arial" w:cs="Arial"/>
          <w:i/>
          <w:iCs/>
          <w:sz w:val="22"/>
          <w:szCs w:val="22"/>
          <w:lang w:val="en-US"/>
        </w:rPr>
        <w:t>The European Union and Human Rights. Law and Policy</w:t>
      </w:r>
    </w:p>
    <w:p w14:paraId="13CB44E2" w14:textId="77777777" w:rsidR="00A628E7" w:rsidRPr="00A628E7" w:rsidRDefault="00A628E7" w:rsidP="00A628E7">
      <w:pPr>
        <w:widowControl w:val="0"/>
        <w:autoSpaceDE w:val="0"/>
        <w:autoSpaceDN w:val="0"/>
        <w:spacing w:after="120"/>
        <w:contextualSpacing/>
        <w:rPr>
          <w:rFonts w:ascii="Arial" w:eastAsia="Arial" w:hAnsi="Arial" w:cs="Arial"/>
          <w:sz w:val="22"/>
          <w:szCs w:val="22"/>
          <w:lang w:val="en-US"/>
        </w:rPr>
      </w:pPr>
    </w:p>
    <w:p w14:paraId="1EF0E2EA" w14:textId="77777777" w:rsidR="00BC319D" w:rsidRDefault="00BC319D"/>
    <w:sectPr w:rsidR="00BC319D" w:rsidSect="00A628E7">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ADF3" w14:textId="77777777" w:rsidR="006414C0" w:rsidRDefault="006414C0" w:rsidP="00A628E7">
      <w:r>
        <w:separator/>
      </w:r>
    </w:p>
  </w:endnote>
  <w:endnote w:type="continuationSeparator" w:id="0">
    <w:p w14:paraId="7C18061D" w14:textId="77777777" w:rsidR="006414C0" w:rsidRDefault="006414C0" w:rsidP="00A6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ndale Sans UI">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0D34" w14:textId="77777777" w:rsidR="006414C0" w:rsidRDefault="006414C0" w:rsidP="00A628E7">
      <w:r>
        <w:separator/>
      </w:r>
    </w:p>
  </w:footnote>
  <w:footnote w:type="continuationSeparator" w:id="0">
    <w:p w14:paraId="0B8432C5" w14:textId="77777777" w:rsidR="006414C0" w:rsidRDefault="006414C0" w:rsidP="00A62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AFD"/>
    <w:multiLevelType w:val="hybridMultilevel"/>
    <w:tmpl w:val="03682302"/>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3663A96"/>
    <w:multiLevelType w:val="hybridMultilevel"/>
    <w:tmpl w:val="D6F2A4A8"/>
    <w:lvl w:ilvl="0" w:tplc="08090005">
      <w:start w:val="1"/>
      <w:numFmt w:val="bullet"/>
      <w:lvlText w:val=""/>
      <w:lvlJc w:val="left"/>
      <w:pPr>
        <w:ind w:left="644" w:hanging="360"/>
      </w:pPr>
      <w:rPr>
        <w:rFonts w:ascii="Wingdings" w:hAnsi="Wingdings" w:hint="default"/>
        <w:b w:val="0"/>
        <w:bCs w:val="0"/>
        <w:i w:val="0"/>
        <w:iCs w:val="0"/>
        <w:w w:val="100"/>
        <w:sz w:val="24"/>
        <w:szCs w:val="24"/>
      </w:rPr>
    </w:lvl>
    <w:lvl w:ilvl="1" w:tplc="3574F78A">
      <w:numFmt w:val="bullet"/>
      <w:lvlText w:val="-"/>
      <w:lvlJc w:val="left"/>
      <w:pPr>
        <w:ind w:left="644" w:hanging="360"/>
      </w:pPr>
      <w:rPr>
        <w:rFonts w:ascii="Arial" w:eastAsiaTheme="minorHAnsi" w:hAnsi="Arial" w:cs="Aria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44F52324"/>
    <w:multiLevelType w:val="hybridMultilevel"/>
    <w:tmpl w:val="D5E2FDEA"/>
    <w:lvl w:ilvl="0" w:tplc="08090005">
      <w:start w:val="1"/>
      <w:numFmt w:val="bullet"/>
      <w:lvlText w:val=""/>
      <w:lvlJc w:val="left"/>
      <w:pPr>
        <w:ind w:left="644" w:hanging="360"/>
      </w:pPr>
      <w:rPr>
        <w:rFonts w:ascii="Wingdings" w:hAnsi="Wingdings" w:hint="default"/>
        <w:b w:val="0"/>
        <w:bCs w:val="0"/>
        <w:i w:val="0"/>
        <w:iCs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8C3BEF"/>
    <w:multiLevelType w:val="hybridMultilevel"/>
    <w:tmpl w:val="1E5C38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546311">
    <w:abstractNumId w:val="1"/>
  </w:num>
  <w:num w:numId="2" w16cid:durableId="1134059825">
    <w:abstractNumId w:val="2"/>
  </w:num>
  <w:num w:numId="3" w16cid:durableId="238905996">
    <w:abstractNumId w:val="3"/>
  </w:num>
  <w:num w:numId="4" w16cid:durableId="67380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E7"/>
    <w:rsid w:val="002F545A"/>
    <w:rsid w:val="00605D61"/>
    <w:rsid w:val="006414C0"/>
    <w:rsid w:val="00A0510C"/>
    <w:rsid w:val="00A628E7"/>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4876163"/>
  <w15:chartTrackingRefBased/>
  <w15:docId w15:val="{71C90FE2-0E27-2348-879C-0FA9ABA0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8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8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8E7"/>
    <w:rPr>
      <w:rFonts w:eastAsiaTheme="majorEastAsia" w:cstheme="majorBidi"/>
      <w:color w:val="272727" w:themeColor="text1" w:themeTint="D8"/>
    </w:rPr>
  </w:style>
  <w:style w:type="paragraph" w:styleId="Title">
    <w:name w:val="Title"/>
    <w:basedOn w:val="Normal"/>
    <w:next w:val="Normal"/>
    <w:link w:val="TitleChar"/>
    <w:uiPriority w:val="10"/>
    <w:qFormat/>
    <w:rsid w:val="00A628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8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8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28E7"/>
    <w:rPr>
      <w:i/>
      <w:iCs/>
      <w:color w:val="404040" w:themeColor="text1" w:themeTint="BF"/>
    </w:rPr>
  </w:style>
  <w:style w:type="paragraph" w:styleId="ListParagraph">
    <w:name w:val="List Paragraph"/>
    <w:basedOn w:val="Normal"/>
    <w:uiPriority w:val="34"/>
    <w:qFormat/>
    <w:rsid w:val="00A628E7"/>
    <w:pPr>
      <w:ind w:left="720"/>
      <w:contextualSpacing/>
    </w:pPr>
  </w:style>
  <w:style w:type="character" w:styleId="IntenseEmphasis">
    <w:name w:val="Intense Emphasis"/>
    <w:basedOn w:val="DefaultParagraphFont"/>
    <w:uiPriority w:val="21"/>
    <w:qFormat/>
    <w:rsid w:val="00A628E7"/>
    <w:rPr>
      <w:i/>
      <w:iCs/>
      <w:color w:val="0F4761" w:themeColor="accent1" w:themeShade="BF"/>
    </w:rPr>
  </w:style>
  <w:style w:type="paragraph" w:styleId="IntenseQuote">
    <w:name w:val="Intense Quote"/>
    <w:basedOn w:val="Normal"/>
    <w:next w:val="Normal"/>
    <w:link w:val="IntenseQuoteChar"/>
    <w:uiPriority w:val="30"/>
    <w:qFormat/>
    <w:rsid w:val="00A62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8E7"/>
    <w:rPr>
      <w:i/>
      <w:iCs/>
      <w:color w:val="0F4761" w:themeColor="accent1" w:themeShade="BF"/>
    </w:rPr>
  </w:style>
  <w:style w:type="character" w:styleId="IntenseReference">
    <w:name w:val="Intense Reference"/>
    <w:basedOn w:val="DefaultParagraphFont"/>
    <w:uiPriority w:val="32"/>
    <w:qFormat/>
    <w:rsid w:val="00A628E7"/>
    <w:rPr>
      <w:b/>
      <w:bCs/>
      <w:smallCaps/>
      <w:color w:val="0F4761" w:themeColor="accent1" w:themeShade="BF"/>
      <w:spacing w:val="5"/>
    </w:rPr>
  </w:style>
  <w:style w:type="paragraph" w:styleId="Header">
    <w:name w:val="header"/>
    <w:basedOn w:val="Normal"/>
    <w:link w:val="HeaderChar"/>
    <w:uiPriority w:val="99"/>
    <w:unhideWhenUsed/>
    <w:rsid w:val="00A628E7"/>
    <w:pPr>
      <w:tabs>
        <w:tab w:val="center" w:pos="4513"/>
        <w:tab w:val="right" w:pos="9026"/>
      </w:tabs>
    </w:pPr>
  </w:style>
  <w:style w:type="character" w:customStyle="1" w:styleId="HeaderChar">
    <w:name w:val="Header Char"/>
    <w:basedOn w:val="DefaultParagraphFont"/>
    <w:link w:val="Header"/>
    <w:uiPriority w:val="99"/>
    <w:rsid w:val="00A628E7"/>
  </w:style>
  <w:style w:type="table" w:customStyle="1" w:styleId="TableGridLight1">
    <w:name w:val="Table Grid Light1"/>
    <w:basedOn w:val="TableNormal"/>
    <w:next w:val="TableGridLight"/>
    <w:uiPriority w:val="40"/>
    <w:rsid w:val="00A628E7"/>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A628E7"/>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A628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628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A628E7"/>
    <w:pPr>
      <w:tabs>
        <w:tab w:val="center" w:pos="4513"/>
        <w:tab w:val="right" w:pos="9026"/>
      </w:tabs>
    </w:pPr>
  </w:style>
  <w:style w:type="character" w:customStyle="1" w:styleId="FooterChar">
    <w:name w:val="Footer Char"/>
    <w:basedOn w:val="DefaultParagraphFont"/>
    <w:link w:val="Footer"/>
    <w:uiPriority w:val="99"/>
    <w:rsid w:val="00A62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2025-08-22T13:34:00Z</dcterms:created>
  <dcterms:modified xsi:type="dcterms:W3CDTF">2025-08-22T13:35:00Z</dcterms:modified>
</cp:coreProperties>
</file>