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7796" w14:textId="7A5DB05D" w:rsidR="003A267B" w:rsidRDefault="003A267B" w:rsidP="003A267B">
      <w:pPr>
        <w:widowControl w:val="0"/>
        <w:tabs>
          <w:tab w:val="left" w:pos="8593"/>
        </w:tabs>
        <w:spacing w:after="360"/>
        <w:ind w:right="196"/>
        <w:contextualSpacing/>
        <w:rPr>
          <w:rFonts w:ascii="Arial" w:eastAsia="Arial" w:hAnsi="Arial" w:cs="Calibri Light"/>
          <w:bCs/>
          <w:color w:val="008080"/>
          <w:sz w:val="48"/>
          <w:szCs w:val="48"/>
          <w:lang w:val="en-US"/>
        </w:rPr>
      </w:pPr>
      <w:r w:rsidRPr="003A267B">
        <w:rPr>
          <w:rFonts w:ascii="Arial" w:eastAsia="Arial" w:hAnsi="Arial" w:cs="Calibri Light"/>
          <w:bCs/>
          <w:color w:val="008080"/>
          <w:sz w:val="48"/>
          <w:szCs w:val="48"/>
          <w:lang w:val="en-US"/>
        </w:rPr>
        <w:t>Foundation of Geopolitics and Security Studies</w:t>
      </w:r>
    </w:p>
    <w:p w14:paraId="028FF7AD" w14:textId="77777777" w:rsidR="003A267B" w:rsidRPr="003A267B" w:rsidRDefault="003A267B" w:rsidP="003A267B">
      <w:pPr>
        <w:widowControl w:val="0"/>
        <w:tabs>
          <w:tab w:val="left" w:pos="8593"/>
        </w:tabs>
        <w:spacing w:after="360"/>
        <w:ind w:right="196"/>
        <w:contextualSpacing/>
        <w:rPr>
          <w:rFonts w:ascii="Arial" w:eastAsia="Arial" w:hAnsi="Arial" w:cs="Calibri Light"/>
          <w:bCs/>
          <w:color w:val="008080"/>
          <w:sz w:val="48"/>
          <w:szCs w:val="48"/>
          <w:lang w:val="en-US"/>
        </w:rPr>
      </w:pPr>
    </w:p>
    <w:tbl>
      <w:tblPr>
        <w:tblW w:w="90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65"/>
      </w:tblGrid>
      <w:tr w:rsidR="003A267B" w:rsidRPr="003A267B" w14:paraId="6AA062DC" w14:textId="77777777" w:rsidTr="00FE71EB">
        <w:trPr>
          <w:trHeight w:val="397"/>
        </w:trPr>
        <w:tc>
          <w:tcPr>
            <w:tcW w:w="9065" w:type="dxa"/>
          </w:tcPr>
          <w:p w14:paraId="210F7FA3"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sz w:val="22"/>
                <w:szCs w:val="22"/>
                <w:lang w:val="en-US"/>
              </w:rPr>
            </w:pPr>
            <w:r w:rsidRPr="003A267B">
              <w:rPr>
                <w:rFonts w:ascii="Arial" w:eastAsia="Arial" w:hAnsi="Arial" w:cs="Arial"/>
                <w:b/>
                <w:color w:val="000000"/>
                <w:sz w:val="22"/>
                <w:szCs w:val="22"/>
                <w:lang w:val="en-US"/>
              </w:rPr>
              <w:t>Credit level:</w:t>
            </w:r>
            <w:r w:rsidRPr="003A267B">
              <w:rPr>
                <w:rFonts w:ascii="Arial" w:eastAsia="Arial" w:hAnsi="Arial" w:cs="Arial"/>
                <w:i/>
                <w:color w:val="000000"/>
                <w:sz w:val="22"/>
                <w:szCs w:val="22"/>
                <w:lang w:val="en-US"/>
              </w:rPr>
              <w:t xml:space="preserve"> </w:t>
            </w:r>
            <w:r w:rsidRPr="003A267B">
              <w:rPr>
                <w:rFonts w:ascii="Arial" w:eastAsia="Arial" w:hAnsi="Arial" w:cs="Arial"/>
                <w:color w:val="000000"/>
                <w:sz w:val="22"/>
                <w:szCs w:val="22"/>
                <w:lang w:val="en-US"/>
              </w:rPr>
              <w:t>7</w:t>
            </w:r>
          </w:p>
        </w:tc>
      </w:tr>
      <w:tr w:rsidR="003A267B" w:rsidRPr="003A267B" w14:paraId="081E725E" w14:textId="77777777" w:rsidTr="00FE71EB">
        <w:trPr>
          <w:trHeight w:val="397"/>
        </w:trPr>
        <w:tc>
          <w:tcPr>
            <w:tcW w:w="9065" w:type="dxa"/>
          </w:tcPr>
          <w:p w14:paraId="25FD792D"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sz w:val="22"/>
                <w:szCs w:val="22"/>
                <w:lang w:val="en-US"/>
              </w:rPr>
            </w:pPr>
            <w:r w:rsidRPr="003A267B">
              <w:rPr>
                <w:rFonts w:ascii="Arial" w:eastAsia="Arial" w:hAnsi="Arial" w:cs="Arial"/>
                <w:b/>
                <w:color w:val="000000"/>
                <w:sz w:val="22"/>
                <w:szCs w:val="22"/>
                <w:lang w:val="en-US"/>
              </w:rPr>
              <w:t>Length:</w:t>
            </w:r>
            <w:r w:rsidRPr="003A267B">
              <w:rPr>
                <w:rFonts w:ascii="Arial" w:eastAsia="Arial" w:hAnsi="Arial" w:cs="Arial"/>
                <w:color w:val="000000"/>
                <w:sz w:val="22"/>
                <w:szCs w:val="22"/>
                <w:lang w:val="en-US"/>
              </w:rPr>
              <w:t xml:space="preserve"> semester 1</w:t>
            </w:r>
          </w:p>
        </w:tc>
      </w:tr>
      <w:tr w:rsidR="003A267B" w:rsidRPr="003A267B" w14:paraId="0526B4CA" w14:textId="77777777" w:rsidTr="00FE71EB">
        <w:trPr>
          <w:trHeight w:val="397"/>
        </w:trPr>
        <w:tc>
          <w:tcPr>
            <w:tcW w:w="9065" w:type="dxa"/>
          </w:tcPr>
          <w:p w14:paraId="5EEB54F2" w14:textId="4E10121F"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sz w:val="22"/>
                <w:szCs w:val="22"/>
                <w:lang w:val="en-US"/>
              </w:rPr>
            </w:pPr>
            <w:r w:rsidRPr="003A267B">
              <w:rPr>
                <w:rFonts w:ascii="Arial" w:eastAsia="Arial" w:hAnsi="Arial" w:cs="Arial"/>
                <w:b/>
                <w:color w:val="000000"/>
                <w:sz w:val="22"/>
                <w:szCs w:val="22"/>
                <w:lang w:val="en-US"/>
              </w:rPr>
              <w:t xml:space="preserve">ECTS credit value: </w:t>
            </w:r>
            <w:r>
              <w:rPr>
                <w:rFonts w:ascii="Arial" w:eastAsia="Arial" w:hAnsi="Arial" w:cs="Arial"/>
                <w:color w:val="000000"/>
                <w:sz w:val="22"/>
                <w:szCs w:val="22"/>
                <w:lang w:val="en-US"/>
              </w:rPr>
              <w:t>8</w:t>
            </w:r>
          </w:p>
        </w:tc>
      </w:tr>
      <w:tr w:rsidR="003A267B" w:rsidRPr="003A267B" w14:paraId="44711AA3" w14:textId="77777777" w:rsidTr="00FE71EB">
        <w:trPr>
          <w:trHeight w:val="397"/>
        </w:trPr>
        <w:tc>
          <w:tcPr>
            <w:tcW w:w="9065" w:type="dxa"/>
          </w:tcPr>
          <w:p w14:paraId="38F259F0"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sz w:val="22"/>
                <w:szCs w:val="22"/>
                <w:lang w:val="en-US"/>
              </w:rPr>
            </w:pPr>
            <w:r w:rsidRPr="003A267B">
              <w:rPr>
                <w:rFonts w:ascii="Arial" w:eastAsia="Arial" w:hAnsi="Arial" w:cs="Arial"/>
                <w:b/>
                <w:color w:val="000000"/>
                <w:sz w:val="22"/>
                <w:szCs w:val="22"/>
                <w:lang w:val="en-US"/>
              </w:rPr>
              <w:t xml:space="preserve">College and School: </w:t>
            </w:r>
            <w:r w:rsidRPr="003A267B">
              <w:rPr>
                <w:rFonts w:ascii="Arial" w:eastAsia="Arial" w:hAnsi="Arial" w:cs="Arial"/>
                <w:color w:val="000000"/>
                <w:sz w:val="22"/>
                <w:szCs w:val="22"/>
                <w:lang w:val="en-US"/>
              </w:rPr>
              <w:t xml:space="preserve">Lazarski University in Warsaw, Faculty of Economics and Management </w:t>
            </w:r>
          </w:p>
        </w:tc>
      </w:tr>
      <w:tr w:rsidR="003A267B" w:rsidRPr="003A267B" w14:paraId="2428B3FE" w14:textId="77777777" w:rsidTr="00FE71EB">
        <w:trPr>
          <w:trHeight w:val="397"/>
        </w:trPr>
        <w:tc>
          <w:tcPr>
            <w:tcW w:w="9065" w:type="dxa"/>
          </w:tcPr>
          <w:p w14:paraId="4217BFDF"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sz w:val="22"/>
                <w:szCs w:val="22"/>
                <w:lang w:val="en-US"/>
              </w:rPr>
            </w:pPr>
            <w:r w:rsidRPr="003A267B">
              <w:rPr>
                <w:rFonts w:ascii="Arial" w:eastAsia="Arial" w:hAnsi="Arial" w:cs="Arial"/>
                <w:b/>
                <w:color w:val="000000"/>
                <w:sz w:val="22"/>
                <w:szCs w:val="22"/>
                <w:lang w:val="en-US"/>
              </w:rPr>
              <w:t xml:space="preserve">Module Leader: </w:t>
            </w:r>
            <w:r w:rsidRPr="003A267B">
              <w:rPr>
                <w:rFonts w:ascii="Arial" w:eastAsia="Arial" w:hAnsi="Arial" w:cs="Arial"/>
                <w:color w:val="000000"/>
                <w:sz w:val="22"/>
                <w:szCs w:val="22"/>
                <w:lang w:val="en-US"/>
              </w:rPr>
              <w:t>Dr.</w:t>
            </w:r>
            <w:r w:rsidRPr="003A267B">
              <w:rPr>
                <w:rFonts w:ascii="Arial" w:eastAsia="Arial" w:hAnsi="Arial" w:cs="Arial"/>
                <w:b/>
                <w:color w:val="000000"/>
                <w:sz w:val="22"/>
                <w:szCs w:val="22"/>
                <w:lang w:val="en-US"/>
              </w:rPr>
              <w:t xml:space="preserve"> </w:t>
            </w:r>
            <w:r w:rsidRPr="003A267B">
              <w:rPr>
                <w:rFonts w:ascii="Arial" w:eastAsia="Arial" w:hAnsi="Arial" w:cs="Arial"/>
                <w:color w:val="000000"/>
                <w:sz w:val="22"/>
                <w:szCs w:val="22"/>
                <w:lang w:val="en-US"/>
              </w:rPr>
              <w:t>Joshua P. Walcott</w:t>
            </w:r>
          </w:p>
        </w:tc>
      </w:tr>
      <w:tr w:rsidR="003A267B" w:rsidRPr="003A267B" w14:paraId="03E14B54" w14:textId="77777777" w:rsidTr="00FE71EB">
        <w:trPr>
          <w:trHeight w:val="397"/>
        </w:trPr>
        <w:tc>
          <w:tcPr>
            <w:tcW w:w="9065" w:type="dxa"/>
          </w:tcPr>
          <w:p w14:paraId="488DD2EB"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sz w:val="22"/>
                <w:szCs w:val="22"/>
                <w:lang w:val="en-US"/>
              </w:rPr>
            </w:pPr>
            <w:r w:rsidRPr="003A267B">
              <w:rPr>
                <w:rFonts w:ascii="Arial" w:eastAsia="Arial" w:hAnsi="Arial" w:cs="Arial"/>
                <w:b/>
                <w:color w:val="000000"/>
                <w:sz w:val="22"/>
                <w:szCs w:val="22"/>
                <w:lang w:val="en-US"/>
              </w:rPr>
              <w:t xml:space="preserve">Host Course: </w:t>
            </w:r>
            <w:r w:rsidRPr="003A267B">
              <w:rPr>
                <w:rFonts w:ascii="Arial" w:eastAsia="Arial" w:hAnsi="Arial" w:cs="Arial"/>
                <w:color w:val="000000"/>
                <w:sz w:val="22"/>
                <w:szCs w:val="22"/>
                <w:lang w:val="en-US"/>
              </w:rPr>
              <w:t>MA International Relations</w:t>
            </w:r>
          </w:p>
        </w:tc>
      </w:tr>
      <w:tr w:rsidR="003A267B" w:rsidRPr="003A267B" w14:paraId="0B93056E" w14:textId="77777777" w:rsidTr="00FE71EB">
        <w:trPr>
          <w:trHeight w:val="397"/>
        </w:trPr>
        <w:tc>
          <w:tcPr>
            <w:tcW w:w="9065" w:type="dxa"/>
          </w:tcPr>
          <w:p w14:paraId="7325C8BE"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sz w:val="22"/>
                <w:szCs w:val="22"/>
                <w:lang w:val="en-US"/>
              </w:rPr>
            </w:pPr>
            <w:r w:rsidRPr="003A267B">
              <w:rPr>
                <w:rFonts w:ascii="Arial" w:eastAsia="Arial" w:hAnsi="Arial" w:cs="Arial"/>
                <w:b/>
                <w:color w:val="000000"/>
                <w:sz w:val="22"/>
                <w:szCs w:val="22"/>
                <w:lang w:val="en-US"/>
              </w:rPr>
              <w:t>Pre-requisites:</w:t>
            </w:r>
            <w:r w:rsidRPr="003A267B">
              <w:rPr>
                <w:rFonts w:ascii="Arial" w:eastAsia="Arial" w:hAnsi="Arial" w:cs="Arial"/>
                <w:i/>
                <w:color w:val="000000"/>
                <w:sz w:val="22"/>
                <w:szCs w:val="22"/>
                <w:lang w:val="en-US"/>
              </w:rPr>
              <w:t xml:space="preserve"> </w:t>
            </w:r>
            <w:r w:rsidRPr="003A267B">
              <w:rPr>
                <w:rFonts w:ascii="Arial" w:eastAsia="Arial" w:hAnsi="Arial" w:cs="Arial"/>
                <w:color w:val="000000"/>
                <w:sz w:val="22"/>
                <w:szCs w:val="22"/>
                <w:highlight w:val="white"/>
                <w:lang w:val="en-US"/>
              </w:rPr>
              <w:t>N/A</w:t>
            </w:r>
          </w:p>
        </w:tc>
      </w:tr>
      <w:tr w:rsidR="003A267B" w:rsidRPr="003A267B" w14:paraId="281BFFFB" w14:textId="77777777" w:rsidTr="00FE71EB">
        <w:trPr>
          <w:trHeight w:val="397"/>
        </w:trPr>
        <w:tc>
          <w:tcPr>
            <w:tcW w:w="9065" w:type="dxa"/>
          </w:tcPr>
          <w:p w14:paraId="22440FB9"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sz w:val="22"/>
                <w:szCs w:val="22"/>
                <w:lang w:val="en-US"/>
              </w:rPr>
            </w:pPr>
            <w:r w:rsidRPr="003A267B">
              <w:rPr>
                <w:rFonts w:ascii="Arial" w:eastAsia="Arial" w:hAnsi="Arial" w:cs="Arial"/>
                <w:b/>
                <w:color w:val="000000"/>
                <w:sz w:val="22"/>
                <w:szCs w:val="22"/>
                <w:lang w:val="en-US"/>
              </w:rPr>
              <w:t>Co-requisites:</w:t>
            </w:r>
            <w:r w:rsidRPr="003A267B">
              <w:rPr>
                <w:rFonts w:ascii="Arial" w:eastAsia="Arial" w:hAnsi="Arial" w:cs="Arial"/>
                <w:b/>
                <w:i/>
                <w:color w:val="000000"/>
                <w:sz w:val="22"/>
                <w:szCs w:val="22"/>
                <w:highlight w:val="white"/>
                <w:lang w:val="en-US"/>
              </w:rPr>
              <w:t xml:space="preserve"> </w:t>
            </w:r>
            <w:r w:rsidRPr="003A267B">
              <w:rPr>
                <w:rFonts w:ascii="Arial" w:eastAsia="Arial" w:hAnsi="Arial" w:cs="Arial"/>
                <w:color w:val="000000"/>
                <w:sz w:val="22"/>
                <w:szCs w:val="22"/>
                <w:highlight w:val="white"/>
                <w:lang w:val="en-US"/>
              </w:rPr>
              <w:t>N/A</w:t>
            </w:r>
          </w:p>
        </w:tc>
      </w:tr>
      <w:tr w:rsidR="003A267B" w:rsidRPr="003A267B" w14:paraId="743FED9A" w14:textId="77777777" w:rsidTr="00FE71EB">
        <w:trPr>
          <w:trHeight w:val="397"/>
        </w:trPr>
        <w:tc>
          <w:tcPr>
            <w:tcW w:w="9065" w:type="dxa"/>
          </w:tcPr>
          <w:p w14:paraId="0431596A"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sz w:val="22"/>
                <w:szCs w:val="22"/>
                <w:lang w:val="en-US"/>
              </w:rPr>
            </w:pPr>
            <w:r w:rsidRPr="003A267B">
              <w:rPr>
                <w:rFonts w:ascii="Arial" w:eastAsia="Arial" w:hAnsi="Arial" w:cs="Arial"/>
                <w:b/>
                <w:color w:val="000000"/>
                <w:sz w:val="22"/>
                <w:szCs w:val="22"/>
                <w:lang w:val="en-US"/>
              </w:rPr>
              <w:t>Special features:</w:t>
            </w:r>
            <w:r w:rsidRPr="003A267B">
              <w:rPr>
                <w:rFonts w:ascii="Arial" w:eastAsia="Arial" w:hAnsi="Arial" w:cs="Arial"/>
                <w:i/>
                <w:color w:val="000000"/>
                <w:sz w:val="22"/>
                <w:szCs w:val="22"/>
                <w:lang w:val="en-US"/>
              </w:rPr>
              <w:t xml:space="preserve"> </w:t>
            </w:r>
            <w:r w:rsidRPr="003A267B">
              <w:rPr>
                <w:rFonts w:ascii="Arial" w:eastAsia="Arial" w:hAnsi="Arial" w:cs="Arial"/>
                <w:color w:val="000000"/>
                <w:sz w:val="22"/>
                <w:szCs w:val="22"/>
                <w:highlight w:val="white"/>
                <w:lang w:val="en-US"/>
              </w:rPr>
              <w:t>N/A</w:t>
            </w:r>
          </w:p>
        </w:tc>
      </w:tr>
      <w:tr w:rsidR="003A267B" w:rsidRPr="003A267B" w14:paraId="1E2492FC" w14:textId="77777777" w:rsidTr="00FE71EB">
        <w:trPr>
          <w:trHeight w:val="397"/>
        </w:trPr>
        <w:tc>
          <w:tcPr>
            <w:tcW w:w="9065" w:type="dxa"/>
          </w:tcPr>
          <w:p w14:paraId="538B32B1"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sz w:val="22"/>
                <w:szCs w:val="22"/>
                <w:lang w:val="en-US"/>
              </w:rPr>
            </w:pPr>
            <w:r w:rsidRPr="003A267B">
              <w:rPr>
                <w:rFonts w:ascii="Arial" w:eastAsia="Arial" w:hAnsi="Arial" w:cs="Arial"/>
                <w:b/>
                <w:color w:val="000000"/>
                <w:sz w:val="22"/>
                <w:szCs w:val="22"/>
                <w:lang w:val="en-US"/>
              </w:rPr>
              <w:t>Access restrictions:</w:t>
            </w:r>
            <w:r w:rsidRPr="003A267B">
              <w:rPr>
                <w:rFonts w:ascii="Arial" w:eastAsia="Arial" w:hAnsi="Arial" w:cs="Arial"/>
                <w:i/>
                <w:color w:val="000000"/>
                <w:sz w:val="22"/>
                <w:szCs w:val="22"/>
                <w:lang w:val="en-US"/>
              </w:rPr>
              <w:t xml:space="preserve"> </w:t>
            </w:r>
            <w:r w:rsidRPr="003A267B">
              <w:rPr>
                <w:rFonts w:ascii="Arial" w:eastAsia="Arial" w:hAnsi="Arial" w:cs="Arial"/>
                <w:color w:val="000000"/>
                <w:sz w:val="22"/>
                <w:szCs w:val="22"/>
                <w:highlight w:val="white"/>
                <w:lang w:val="en-US"/>
              </w:rPr>
              <w:t>N/A</w:t>
            </w:r>
          </w:p>
        </w:tc>
      </w:tr>
      <w:tr w:rsidR="003A267B" w:rsidRPr="003A267B" w14:paraId="7083892E" w14:textId="77777777" w:rsidTr="00FE71EB">
        <w:trPr>
          <w:trHeight w:val="397"/>
        </w:trPr>
        <w:tc>
          <w:tcPr>
            <w:tcW w:w="9065" w:type="dxa"/>
          </w:tcPr>
          <w:p w14:paraId="3463B780" w14:textId="77777777" w:rsidR="003A267B" w:rsidRPr="003A267B" w:rsidRDefault="003A267B" w:rsidP="003A267B">
            <w:pPr>
              <w:widowControl w:val="0"/>
              <w:pBdr>
                <w:top w:val="nil"/>
                <w:left w:val="nil"/>
                <w:bottom w:val="nil"/>
                <w:right w:val="nil"/>
                <w:between w:val="nil"/>
              </w:pBdr>
              <w:spacing w:before="80" w:after="80"/>
              <w:contextualSpacing/>
              <w:jc w:val="both"/>
              <w:rPr>
                <w:rFonts w:ascii="Arial" w:eastAsia="Arial" w:hAnsi="Arial" w:cs="Arial"/>
                <w:b/>
                <w:bCs/>
                <w:color w:val="000000"/>
                <w:sz w:val="22"/>
                <w:szCs w:val="22"/>
                <w:lang w:val="en-US"/>
              </w:rPr>
            </w:pPr>
            <w:r w:rsidRPr="003A267B">
              <w:rPr>
                <w:rFonts w:ascii="Arial" w:eastAsia="Arial" w:hAnsi="Arial" w:cs="Arial"/>
                <w:b/>
                <w:bCs/>
                <w:color w:val="000000"/>
                <w:sz w:val="22"/>
                <w:szCs w:val="22"/>
                <w:lang w:val="en-US"/>
              </w:rPr>
              <w:t xml:space="preserve">Summary of module content: </w:t>
            </w:r>
            <w:r w:rsidRPr="003A267B">
              <w:rPr>
                <w:rFonts w:ascii="Arial" w:eastAsia="Arial" w:hAnsi="Arial" w:cs="Arial"/>
                <w:color w:val="000000"/>
                <w:sz w:val="22"/>
                <w:szCs w:val="22"/>
                <w:lang w:val="en-US"/>
              </w:rPr>
              <w:t xml:space="preserve">The module "Foundation of Geopolitics and Security Studies" explores the strategic and theoretical underpinnings shaping global geopolitics and security. It delves into the evolution of geopolitical thought and its implications for national and international security, assessing the roles of major powers and regional dynamics. The </w:t>
            </w:r>
            <w:r w:rsidRPr="003A267B">
              <w:rPr>
                <w:rFonts w:ascii="Arial" w:eastAsia="Arial" w:hAnsi="Arial" w:cs="Arial"/>
                <w:sz w:val="22"/>
                <w:szCs w:val="22"/>
                <w:lang w:val="en-US"/>
              </w:rPr>
              <w:t xml:space="preserve">module emphasizes the analysis of contemporary security issues and geopolitical tensions, highlighting the </w:t>
            </w:r>
            <w:r w:rsidRPr="003A267B">
              <w:rPr>
                <w:rFonts w:ascii="Arial" w:eastAsia="Arial" w:hAnsi="Arial" w:cs="Arial"/>
                <w:color w:val="000000"/>
                <w:sz w:val="22"/>
                <w:szCs w:val="22"/>
                <w:lang w:val="en-US"/>
              </w:rPr>
              <w:t>influence of state and non-state actors in global politics. By providing a thorough understanding of geopolitical factors, the module aims to equip students with insights into the complex landscape of international relations and security.</w:t>
            </w:r>
          </w:p>
        </w:tc>
      </w:tr>
    </w:tbl>
    <w:p w14:paraId="0132A832" w14:textId="77777777" w:rsidR="003A267B" w:rsidRPr="003A267B" w:rsidRDefault="003A267B" w:rsidP="003A267B">
      <w:pPr>
        <w:widowControl w:val="0"/>
        <w:spacing w:after="120"/>
        <w:contextualSpacing/>
        <w:rPr>
          <w:rFonts w:ascii="Arial" w:eastAsia="Arial" w:hAnsi="Arial" w:cs="Arial"/>
          <w:b/>
          <w:sz w:val="32"/>
          <w:szCs w:val="32"/>
          <w:lang w:val="en-US"/>
        </w:rPr>
      </w:pPr>
      <w:r w:rsidRPr="003A267B">
        <w:rPr>
          <w:rFonts w:ascii="Arial" w:eastAsia="Arial" w:hAnsi="Arial" w:cs="Arial"/>
          <w:sz w:val="22"/>
          <w:szCs w:val="22"/>
          <w:lang w:val="en-US"/>
        </w:rPr>
        <w:br w:type="page"/>
      </w:r>
    </w:p>
    <w:p w14:paraId="0F6B2AA8" w14:textId="77777777" w:rsidR="003A267B" w:rsidRPr="003A267B" w:rsidRDefault="003A267B" w:rsidP="003A267B">
      <w:pPr>
        <w:widowControl w:val="0"/>
        <w:spacing w:before="240" w:after="240"/>
        <w:outlineLvl w:val="0"/>
        <w:rPr>
          <w:rFonts w:ascii="Arial" w:eastAsia="Arial" w:hAnsi="Arial" w:cs="Arial"/>
          <w:b/>
          <w:bCs/>
          <w:color w:val="000000"/>
          <w:sz w:val="32"/>
          <w:szCs w:val="36"/>
          <w:lang w:val="en-US"/>
        </w:rPr>
      </w:pPr>
      <w:r w:rsidRPr="003A267B">
        <w:rPr>
          <w:rFonts w:ascii="Arial" w:eastAsia="Arial" w:hAnsi="Arial" w:cs="Arial"/>
          <w:b/>
          <w:bCs/>
          <w:sz w:val="32"/>
          <w:szCs w:val="36"/>
          <w:lang w:val="en-US"/>
        </w:rPr>
        <w:lastRenderedPageBreak/>
        <w:t>Assessment Methods</w:t>
      </w:r>
    </w:p>
    <w:tbl>
      <w:tblPr>
        <w:tblW w:w="90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A0" w:firstRow="1" w:lastRow="0" w:firstColumn="1" w:lastColumn="0" w:noHBand="1" w:noVBand="1"/>
      </w:tblPr>
      <w:tblGrid>
        <w:gridCol w:w="1020"/>
        <w:gridCol w:w="1881"/>
        <w:gridCol w:w="1881"/>
        <w:gridCol w:w="1711"/>
        <w:gridCol w:w="2565"/>
      </w:tblGrid>
      <w:tr w:rsidR="003A267B" w:rsidRPr="003A267B" w14:paraId="3F8FED83" w14:textId="77777777" w:rsidTr="00FE71EB">
        <w:trPr>
          <w:trHeight w:val="401"/>
        </w:trPr>
        <w:tc>
          <w:tcPr>
            <w:tcW w:w="1020" w:type="dxa"/>
          </w:tcPr>
          <w:p w14:paraId="1D50341E"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b/>
                <w:color w:val="000000"/>
                <w:sz w:val="23"/>
                <w:szCs w:val="23"/>
                <w:lang w:val="en-US"/>
              </w:rPr>
            </w:pPr>
            <w:r w:rsidRPr="003A267B">
              <w:rPr>
                <w:rFonts w:ascii="Arial" w:eastAsia="Arial" w:hAnsi="Arial" w:cs="Arial"/>
                <w:color w:val="000000"/>
                <w:sz w:val="23"/>
                <w:szCs w:val="23"/>
                <w:lang w:val="en-US"/>
              </w:rPr>
              <w:t>Rank</w:t>
            </w:r>
          </w:p>
        </w:tc>
        <w:tc>
          <w:tcPr>
            <w:tcW w:w="1881" w:type="dxa"/>
          </w:tcPr>
          <w:p w14:paraId="28EC3403"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b/>
                <w:color w:val="000000"/>
                <w:sz w:val="23"/>
                <w:szCs w:val="23"/>
                <w:lang w:val="en-US"/>
              </w:rPr>
            </w:pPr>
            <w:r w:rsidRPr="003A267B">
              <w:rPr>
                <w:rFonts w:ascii="Arial" w:eastAsia="Arial" w:hAnsi="Arial" w:cs="Arial"/>
                <w:color w:val="000000"/>
                <w:sz w:val="23"/>
                <w:szCs w:val="23"/>
                <w:lang w:val="en-US"/>
              </w:rPr>
              <w:t>Assessment type</w:t>
            </w:r>
          </w:p>
        </w:tc>
        <w:tc>
          <w:tcPr>
            <w:tcW w:w="1881" w:type="dxa"/>
          </w:tcPr>
          <w:p w14:paraId="08940F67"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b/>
                <w:color w:val="000000"/>
                <w:sz w:val="23"/>
                <w:szCs w:val="23"/>
                <w:lang w:val="en-US"/>
              </w:rPr>
            </w:pPr>
            <w:r w:rsidRPr="003A267B">
              <w:rPr>
                <w:rFonts w:ascii="Arial" w:eastAsia="Arial" w:hAnsi="Arial" w:cs="Arial"/>
                <w:color w:val="000000"/>
                <w:sz w:val="23"/>
                <w:szCs w:val="23"/>
                <w:lang w:val="en-US"/>
              </w:rPr>
              <w:t>Assessment name</w:t>
            </w:r>
          </w:p>
        </w:tc>
        <w:tc>
          <w:tcPr>
            <w:tcW w:w="1711" w:type="dxa"/>
          </w:tcPr>
          <w:p w14:paraId="331F9602"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b/>
                <w:color w:val="000000"/>
                <w:sz w:val="23"/>
                <w:szCs w:val="23"/>
                <w:lang w:val="en-US"/>
              </w:rPr>
            </w:pPr>
            <w:r w:rsidRPr="003A267B">
              <w:rPr>
                <w:rFonts w:ascii="Arial" w:eastAsia="Arial" w:hAnsi="Arial" w:cs="Arial"/>
                <w:color w:val="000000"/>
                <w:sz w:val="23"/>
                <w:szCs w:val="23"/>
                <w:lang w:val="en-US"/>
              </w:rPr>
              <w:t>Weighting</w:t>
            </w:r>
          </w:p>
        </w:tc>
        <w:tc>
          <w:tcPr>
            <w:tcW w:w="2565" w:type="dxa"/>
          </w:tcPr>
          <w:p w14:paraId="5DCA93AB" w14:textId="77777777" w:rsidR="003A267B" w:rsidRPr="003A267B" w:rsidRDefault="003A267B" w:rsidP="003A267B">
            <w:pPr>
              <w:widowControl w:val="0"/>
              <w:pBdr>
                <w:top w:val="nil"/>
                <w:left w:val="nil"/>
                <w:bottom w:val="nil"/>
                <w:right w:val="nil"/>
                <w:between w:val="nil"/>
              </w:pBdr>
              <w:spacing w:after="80"/>
              <w:ind w:left="81" w:right="50"/>
              <w:contextualSpacing/>
              <w:rPr>
                <w:rFonts w:ascii="Arial" w:eastAsia="Arial" w:hAnsi="Arial" w:cs="Arial"/>
                <w:b/>
                <w:color w:val="000000"/>
                <w:sz w:val="23"/>
                <w:szCs w:val="23"/>
                <w:lang w:val="en-US"/>
              </w:rPr>
            </w:pPr>
            <w:r w:rsidRPr="003A267B">
              <w:rPr>
                <w:rFonts w:ascii="Arial" w:eastAsia="Arial" w:hAnsi="Arial" w:cs="Arial"/>
                <w:color w:val="000000"/>
                <w:sz w:val="23"/>
                <w:szCs w:val="23"/>
                <w:lang w:val="en-US"/>
              </w:rPr>
              <w:t>Qualifying set (where the minimum mark required applies across multiple assessments)</w:t>
            </w:r>
          </w:p>
        </w:tc>
      </w:tr>
      <w:tr w:rsidR="003A267B" w:rsidRPr="003A267B" w14:paraId="5BBCBB98" w14:textId="77777777" w:rsidTr="00FE71EB">
        <w:trPr>
          <w:trHeight w:val="401"/>
        </w:trPr>
        <w:tc>
          <w:tcPr>
            <w:tcW w:w="1020" w:type="dxa"/>
          </w:tcPr>
          <w:p w14:paraId="0F97896B"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b/>
                <w:color w:val="000000"/>
                <w:sz w:val="22"/>
                <w:szCs w:val="22"/>
                <w:lang w:val="en-US"/>
              </w:rPr>
            </w:pPr>
            <w:r w:rsidRPr="003A267B">
              <w:rPr>
                <w:rFonts w:ascii="Arial" w:eastAsia="Arial" w:hAnsi="Arial" w:cs="Arial"/>
                <w:color w:val="000000"/>
                <w:sz w:val="22"/>
                <w:szCs w:val="22"/>
                <w:lang w:val="en-US"/>
              </w:rPr>
              <w:t>1</w:t>
            </w:r>
          </w:p>
        </w:tc>
        <w:tc>
          <w:tcPr>
            <w:tcW w:w="1881" w:type="dxa"/>
          </w:tcPr>
          <w:p w14:paraId="437F84A5"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3A267B">
              <w:rPr>
                <w:rFonts w:ascii="Arial" w:eastAsia="Arial" w:hAnsi="Arial" w:cs="Arial"/>
                <w:color w:val="000000"/>
                <w:sz w:val="22"/>
                <w:szCs w:val="22"/>
                <w:lang w:val="en-US"/>
              </w:rPr>
              <w:t>Presentation</w:t>
            </w:r>
          </w:p>
        </w:tc>
        <w:tc>
          <w:tcPr>
            <w:tcW w:w="1881" w:type="dxa"/>
          </w:tcPr>
          <w:p w14:paraId="0E107F51"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3A267B">
              <w:rPr>
                <w:rFonts w:ascii="Arial" w:eastAsia="Arial" w:hAnsi="Arial" w:cs="Arial"/>
                <w:color w:val="000000"/>
                <w:sz w:val="22"/>
                <w:szCs w:val="22"/>
                <w:lang w:val="en-US"/>
              </w:rPr>
              <w:t xml:space="preserve">Oral presentation </w:t>
            </w:r>
          </w:p>
        </w:tc>
        <w:tc>
          <w:tcPr>
            <w:tcW w:w="1711" w:type="dxa"/>
          </w:tcPr>
          <w:p w14:paraId="29F103F2"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3A267B">
              <w:rPr>
                <w:rFonts w:ascii="Arial" w:eastAsia="Arial" w:hAnsi="Arial" w:cs="Arial"/>
                <w:sz w:val="22"/>
                <w:szCs w:val="22"/>
                <w:lang w:val="en-US"/>
              </w:rPr>
              <w:t>50</w:t>
            </w:r>
          </w:p>
        </w:tc>
        <w:tc>
          <w:tcPr>
            <w:tcW w:w="2565" w:type="dxa"/>
            <w:vMerge w:val="restart"/>
          </w:tcPr>
          <w:p w14:paraId="1E311343"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p>
        </w:tc>
      </w:tr>
      <w:tr w:rsidR="003A267B" w:rsidRPr="003A267B" w14:paraId="3FAE6FD0" w14:textId="77777777" w:rsidTr="00FE71EB">
        <w:trPr>
          <w:trHeight w:val="401"/>
        </w:trPr>
        <w:tc>
          <w:tcPr>
            <w:tcW w:w="1020" w:type="dxa"/>
          </w:tcPr>
          <w:p w14:paraId="72759048"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b/>
                <w:color w:val="000000"/>
                <w:sz w:val="22"/>
                <w:szCs w:val="22"/>
                <w:lang w:val="en-US"/>
              </w:rPr>
            </w:pPr>
            <w:r w:rsidRPr="003A267B">
              <w:rPr>
                <w:rFonts w:ascii="Arial" w:eastAsia="Arial" w:hAnsi="Arial" w:cs="Arial"/>
                <w:sz w:val="22"/>
                <w:szCs w:val="22"/>
                <w:lang w:val="en-US"/>
              </w:rPr>
              <w:t>2</w:t>
            </w:r>
          </w:p>
        </w:tc>
        <w:tc>
          <w:tcPr>
            <w:tcW w:w="1881" w:type="dxa"/>
          </w:tcPr>
          <w:p w14:paraId="232D00BC" w14:textId="77777777" w:rsidR="003A267B" w:rsidRPr="003A267B" w:rsidRDefault="003A267B" w:rsidP="003A267B">
            <w:pPr>
              <w:widowControl w:val="0"/>
              <w:spacing w:after="80"/>
              <w:contextualSpacing/>
              <w:rPr>
                <w:rFonts w:ascii="Arial" w:eastAsia="Arial" w:hAnsi="Arial" w:cs="Arial"/>
                <w:color w:val="000000"/>
                <w:sz w:val="22"/>
                <w:szCs w:val="22"/>
                <w:lang w:val="en-US"/>
              </w:rPr>
            </w:pPr>
            <w:r w:rsidRPr="003A267B">
              <w:rPr>
                <w:rFonts w:ascii="Arial" w:eastAsia="Arial" w:hAnsi="Arial" w:cs="Arial"/>
                <w:sz w:val="22"/>
                <w:szCs w:val="22"/>
                <w:lang w:val="en-US"/>
              </w:rPr>
              <w:t>Essay</w:t>
            </w:r>
          </w:p>
        </w:tc>
        <w:tc>
          <w:tcPr>
            <w:tcW w:w="1881" w:type="dxa"/>
          </w:tcPr>
          <w:p w14:paraId="1081F967"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color w:val="000000"/>
                <w:sz w:val="22"/>
                <w:szCs w:val="22"/>
                <w:lang w:val="en-US"/>
              </w:rPr>
            </w:pPr>
            <w:r w:rsidRPr="003A267B">
              <w:rPr>
                <w:rFonts w:ascii="Arial" w:eastAsia="Arial" w:hAnsi="Arial" w:cs="Arial"/>
                <w:sz w:val="22"/>
                <w:szCs w:val="22"/>
                <w:lang w:val="en-US"/>
              </w:rPr>
              <w:t>Geopolitical Essay</w:t>
            </w:r>
          </w:p>
        </w:tc>
        <w:tc>
          <w:tcPr>
            <w:tcW w:w="1711" w:type="dxa"/>
          </w:tcPr>
          <w:p w14:paraId="6549945F" w14:textId="77777777" w:rsidR="003A267B" w:rsidRPr="003A267B" w:rsidRDefault="003A267B" w:rsidP="003A267B">
            <w:pPr>
              <w:widowControl w:val="0"/>
              <w:pBdr>
                <w:top w:val="nil"/>
                <w:left w:val="nil"/>
                <w:bottom w:val="nil"/>
                <w:right w:val="nil"/>
                <w:between w:val="nil"/>
              </w:pBdr>
              <w:spacing w:after="80"/>
              <w:contextualSpacing/>
              <w:rPr>
                <w:rFonts w:ascii="Arial" w:eastAsia="Arial" w:hAnsi="Arial" w:cs="Arial"/>
                <w:sz w:val="22"/>
                <w:szCs w:val="22"/>
                <w:lang w:val="en-US"/>
              </w:rPr>
            </w:pPr>
            <w:r w:rsidRPr="003A267B">
              <w:rPr>
                <w:rFonts w:ascii="Arial" w:eastAsia="Arial" w:hAnsi="Arial" w:cs="Arial"/>
                <w:sz w:val="22"/>
                <w:szCs w:val="22"/>
                <w:lang w:val="en-US"/>
              </w:rPr>
              <w:t>50</w:t>
            </w:r>
          </w:p>
        </w:tc>
        <w:tc>
          <w:tcPr>
            <w:tcW w:w="2565" w:type="dxa"/>
            <w:vMerge/>
          </w:tcPr>
          <w:p w14:paraId="52CDE3F1" w14:textId="77777777" w:rsidR="003A267B" w:rsidRPr="003A267B" w:rsidRDefault="003A267B" w:rsidP="003A267B">
            <w:pPr>
              <w:widowControl w:val="0"/>
              <w:pBdr>
                <w:top w:val="nil"/>
                <w:left w:val="nil"/>
                <w:bottom w:val="nil"/>
                <w:right w:val="nil"/>
                <w:between w:val="nil"/>
              </w:pBdr>
              <w:spacing w:line="276" w:lineRule="auto"/>
              <w:contextualSpacing/>
              <w:rPr>
                <w:rFonts w:ascii="Arial" w:eastAsia="Arial" w:hAnsi="Arial" w:cs="Arial"/>
                <w:sz w:val="22"/>
                <w:szCs w:val="22"/>
                <w:lang w:val="en-US"/>
              </w:rPr>
            </w:pPr>
          </w:p>
        </w:tc>
      </w:tr>
    </w:tbl>
    <w:p w14:paraId="2204618C" w14:textId="77777777" w:rsidR="003A267B" w:rsidRPr="003A267B" w:rsidRDefault="003A267B" w:rsidP="003A267B">
      <w:pPr>
        <w:widowControl w:val="0"/>
        <w:spacing w:before="240" w:after="240"/>
        <w:outlineLvl w:val="0"/>
        <w:rPr>
          <w:rFonts w:ascii="Arial" w:eastAsia="Arial" w:hAnsi="Arial" w:cs="Arial"/>
          <w:b/>
          <w:bCs/>
          <w:sz w:val="32"/>
          <w:szCs w:val="36"/>
          <w:lang w:val="en-US"/>
        </w:rPr>
      </w:pPr>
      <w:r w:rsidRPr="003A267B">
        <w:rPr>
          <w:rFonts w:ascii="Arial" w:eastAsia="Arial" w:hAnsi="Arial" w:cs="Arial"/>
          <w:b/>
          <w:bCs/>
          <w:sz w:val="32"/>
          <w:szCs w:val="36"/>
          <w:lang w:val="en-US"/>
        </w:rPr>
        <w:t>Study Abroad or Equivalent Assessment Methods</w:t>
      </w:r>
    </w:p>
    <w:p w14:paraId="1D1EE951" w14:textId="77777777" w:rsidR="003A267B" w:rsidRPr="003A267B" w:rsidRDefault="003A267B" w:rsidP="003A267B">
      <w:pPr>
        <w:widowControl w:val="0"/>
        <w:spacing w:after="120"/>
        <w:contextualSpacing/>
        <w:rPr>
          <w:rFonts w:ascii="Arial" w:eastAsia="Arial" w:hAnsi="Arial" w:cs="Arial"/>
          <w:sz w:val="22"/>
          <w:szCs w:val="22"/>
          <w:lang w:val="en-US"/>
        </w:rPr>
      </w:pPr>
      <w:r w:rsidRPr="003A267B">
        <w:rPr>
          <w:rFonts w:ascii="Arial" w:eastAsia="Arial" w:hAnsi="Arial" w:cs="Arial"/>
          <w:sz w:val="22"/>
          <w:szCs w:val="22"/>
          <w:lang w:val="en-US"/>
        </w:rPr>
        <w:t>Please contact the module leader for assessment details for study abroad students.</w:t>
      </w:r>
    </w:p>
    <w:p w14:paraId="45E97768" w14:textId="77777777" w:rsidR="003A267B" w:rsidRPr="003A267B" w:rsidRDefault="003A267B" w:rsidP="003A267B">
      <w:pPr>
        <w:widowControl w:val="0"/>
        <w:spacing w:before="240" w:after="240"/>
        <w:outlineLvl w:val="0"/>
        <w:rPr>
          <w:rFonts w:ascii="Arial" w:eastAsia="Arial" w:hAnsi="Arial" w:cs="Arial"/>
          <w:b/>
          <w:bCs/>
          <w:sz w:val="32"/>
          <w:szCs w:val="36"/>
          <w:lang w:val="en-US"/>
        </w:rPr>
      </w:pPr>
      <w:r w:rsidRPr="003A267B">
        <w:rPr>
          <w:rFonts w:ascii="Arial" w:eastAsia="Arial" w:hAnsi="Arial" w:cs="Arial"/>
          <w:b/>
          <w:bCs/>
          <w:sz w:val="32"/>
          <w:szCs w:val="36"/>
          <w:lang w:val="en-US"/>
        </w:rPr>
        <w:t>Synoptic assessment</w:t>
      </w:r>
    </w:p>
    <w:p w14:paraId="2896A65A" w14:textId="77777777" w:rsidR="003A267B" w:rsidRPr="003A267B" w:rsidRDefault="003A267B" w:rsidP="003A267B">
      <w:pPr>
        <w:widowControl w:val="0"/>
        <w:spacing w:before="240" w:after="240"/>
        <w:outlineLvl w:val="0"/>
        <w:rPr>
          <w:rFonts w:ascii="Arial" w:eastAsia="Arial" w:hAnsi="Arial" w:cs="Arial"/>
          <w:bCs/>
          <w:color w:val="000000"/>
          <w:sz w:val="22"/>
          <w:szCs w:val="22"/>
          <w:highlight w:val="white"/>
          <w:lang w:val="en-US"/>
        </w:rPr>
      </w:pPr>
      <w:r w:rsidRPr="003A267B">
        <w:rPr>
          <w:rFonts w:ascii="Arial" w:eastAsia="Arial" w:hAnsi="Arial" w:cs="Arial"/>
          <w:bCs/>
          <w:color w:val="000000"/>
          <w:sz w:val="22"/>
          <w:szCs w:val="22"/>
          <w:highlight w:val="white"/>
          <w:lang w:val="en-US"/>
        </w:rPr>
        <w:t xml:space="preserve">N/A </w:t>
      </w:r>
    </w:p>
    <w:p w14:paraId="36788ECE" w14:textId="77777777" w:rsidR="003A267B" w:rsidRPr="003A267B" w:rsidRDefault="003A267B" w:rsidP="003A267B">
      <w:pPr>
        <w:widowControl w:val="0"/>
        <w:spacing w:before="240" w:after="240"/>
        <w:outlineLvl w:val="0"/>
        <w:rPr>
          <w:rFonts w:ascii="Arial" w:eastAsia="Arial" w:hAnsi="Arial" w:cs="Arial"/>
          <w:b/>
          <w:bCs/>
          <w:color w:val="000000"/>
          <w:sz w:val="32"/>
          <w:szCs w:val="36"/>
          <w:lang w:val="en-US"/>
        </w:rPr>
      </w:pPr>
      <w:r w:rsidRPr="003A267B">
        <w:rPr>
          <w:rFonts w:ascii="Arial" w:eastAsia="Arial" w:hAnsi="Arial" w:cs="Arial"/>
          <w:b/>
          <w:bCs/>
          <w:sz w:val="32"/>
          <w:szCs w:val="36"/>
          <w:lang w:val="en-US"/>
        </w:rPr>
        <w:t>Learning outcomes</w:t>
      </w:r>
    </w:p>
    <w:sdt>
      <w:sdtPr>
        <w:rPr>
          <w:rFonts w:ascii="Arial" w:eastAsia="Arial" w:hAnsi="Arial" w:cs="Arial"/>
          <w:sz w:val="22"/>
          <w:szCs w:val="22"/>
          <w:lang w:val="en-US"/>
        </w:rPr>
        <w:tag w:val="goog_rdk_1"/>
        <w:id w:val="1002322596"/>
      </w:sdtPr>
      <w:sdtContent>
        <w:p w14:paraId="4A0B52F2" w14:textId="77777777" w:rsidR="003A267B" w:rsidRPr="003A267B" w:rsidRDefault="003A267B" w:rsidP="003A267B">
          <w:pPr>
            <w:widowControl w:val="0"/>
            <w:contextualSpacing/>
            <w:jc w:val="both"/>
            <w:rPr>
              <w:rFonts w:ascii="Arial" w:eastAsia="Arial" w:hAnsi="Arial" w:cs="Arial"/>
              <w:sz w:val="22"/>
              <w:szCs w:val="22"/>
              <w:lang w:val="en-US"/>
            </w:rPr>
          </w:pPr>
          <w:r w:rsidRPr="003A267B">
            <w:rPr>
              <w:rFonts w:ascii="Arial" w:eastAsia="Arial" w:hAnsi="Arial" w:cs="Arial"/>
              <w:sz w:val="22"/>
              <w:szCs w:val="22"/>
              <w:lang w:val="en-US"/>
            </w:rPr>
            <w:t>By the end of the module the successful student will be able to:</w:t>
          </w:r>
          <w:sdt>
            <w:sdtPr>
              <w:rPr>
                <w:rFonts w:ascii="Arial" w:eastAsia="Arial" w:hAnsi="Arial" w:cs="Arial"/>
                <w:sz w:val="22"/>
                <w:szCs w:val="22"/>
                <w:lang w:val="en-US"/>
              </w:rPr>
              <w:tag w:val="goog_rdk_0"/>
              <w:id w:val="-430280342"/>
            </w:sdtPr>
            <w:sdtContent/>
          </w:sdt>
        </w:p>
      </w:sdtContent>
    </w:sdt>
    <w:p w14:paraId="2F79ED26" w14:textId="77777777" w:rsidR="003A267B" w:rsidRPr="003A267B" w:rsidRDefault="003A267B" w:rsidP="003A267B">
      <w:pPr>
        <w:widowControl w:val="0"/>
        <w:contextualSpacing/>
        <w:jc w:val="both"/>
        <w:rPr>
          <w:rFonts w:ascii="Arial" w:eastAsia="Arial" w:hAnsi="Arial" w:cs="Arial"/>
          <w:sz w:val="22"/>
          <w:szCs w:val="22"/>
          <w:lang w:val="en-US"/>
        </w:rPr>
      </w:pPr>
    </w:p>
    <w:sdt>
      <w:sdtPr>
        <w:rPr>
          <w:rFonts w:ascii="Arial" w:eastAsia="Arial" w:hAnsi="Arial" w:cs="Arial"/>
          <w:sz w:val="22"/>
          <w:szCs w:val="22"/>
          <w:lang w:val="en-US"/>
        </w:rPr>
        <w:tag w:val="goog_rdk_2"/>
        <w:id w:val="-317587749"/>
      </w:sdtPr>
      <w:sdtContent>
        <w:p w14:paraId="738B9F79" w14:textId="77777777" w:rsidR="003A267B" w:rsidRPr="003A267B" w:rsidRDefault="003A267B" w:rsidP="003A267B">
          <w:pPr>
            <w:widowControl w:val="0"/>
            <w:numPr>
              <w:ilvl w:val="0"/>
              <w:numId w:val="1"/>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Apply key geopolitical theories to the analysis of international relations and security policies, demonstrating critical judgement and theoretical understanding.</w:t>
          </w:r>
        </w:p>
      </w:sdtContent>
    </w:sdt>
    <w:sdt>
      <w:sdtPr>
        <w:rPr>
          <w:rFonts w:ascii="Arial" w:eastAsia="Arial" w:hAnsi="Arial" w:cs="Arial"/>
          <w:sz w:val="22"/>
          <w:szCs w:val="22"/>
          <w:lang w:val="en-US"/>
        </w:rPr>
        <w:tag w:val="goog_rdk_3"/>
        <w:id w:val="-1885248965"/>
      </w:sdtPr>
      <w:sdtContent>
        <w:p w14:paraId="4E71C889" w14:textId="77777777" w:rsidR="003A267B" w:rsidRPr="003A267B" w:rsidRDefault="003A267B" w:rsidP="003A267B">
          <w:pPr>
            <w:widowControl w:val="0"/>
            <w:numPr>
              <w:ilvl w:val="0"/>
              <w:numId w:val="1"/>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Critically assess the role of major powers and regional dynamics in shaping global geopolitics.</w:t>
          </w:r>
        </w:p>
      </w:sdtContent>
    </w:sdt>
    <w:sdt>
      <w:sdtPr>
        <w:rPr>
          <w:rFonts w:ascii="Arial" w:eastAsia="Arial" w:hAnsi="Arial" w:cs="Arial"/>
          <w:sz w:val="22"/>
          <w:szCs w:val="22"/>
          <w:lang w:val="en-US"/>
        </w:rPr>
        <w:tag w:val="goog_rdk_4"/>
        <w:id w:val="-1156762284"/>
      </w:sdtPr>
      <w:sdtContent>
        <w:p w14:paraId="7E27190A" w14:textId="77777777" w:rsidR="003A267B" w:rsidRPr="003A267B" w:rsidRDefault="003A267B" w:rsidP="003A267B">
          <w:pPr>
            <w:widowControl w:val="0"/>
            <w:numPr>
              <w:ilvl w:val="0"/>
              <w:numId w:val="1"/>
            </w:numPr>
            <w:spacing w:after="120"/>
            <w:contextualSpacing/>
            <w:jc w:val="both"/>
            <w:rPr>
              <w:rFonts w:ascii="Arial" w:eastAsia="Arial" w:hAnsi="Arial" w:cs="Arial"/>
              <w:sz w:val="22"/>
              <w:szCs w:val="22"/>
              <w:lang w:val="en-US"/>
            </w:rPr>
          </w:pPr>
          <w:proofErr w:type="spellStart"/>
          <w:r w:rsidRPr="003A267B">
            <w:rPr>
              <w:rFonts w:ascii="Arial" w:eastAsia="Arial" w:hAnsi="Arial" w:cs="Arial"/>
              <w:sz w:val="22"/>
              <w:szCs w:val="22"/>
              <w:lang w:val="en-US"/>
            </w:rPr>
            <w:t>Analyse</w:t>
          </w:r>
          <w:proofErr w:type="spellEnd"/>
          <w:r w:rsidRPr="003A267B">
            <w:rPr>
              <w:rFonts w:ascii="Arial" w:eastAsia="Arial" w:hAnsi="Arial" w:cs="Arial"/>
              <w:sz w:val="22"/>
              <w:szCs w:val="22"/>
              <w:lang w:val="en-US"/>
            </w:rPr>
            <w:t xml:space="preserve"> contemporary global security challenges and the factors contributing to international tensions and conflicts.</w:t>
          </w:r>
        </w:p>
      </w:sdtContent>
    </w:sdt>
    <w:sdt>
      <w:sdtPr>
        <w:rPr>
          <w:rFonts w:ascii="Arial" w:eastAsia="Arial" w:hAnsi="Arial" w:cs="Arial"/>
          <w:sz w:val="22"/>
          <w:szCs w:val="22"/>
          <w:lang w:val="en-US"/>
        </w:rPr>
        <w:tag w:val="goog_rdk_5"/>
        <w:id w:val="920755252"/>
      </w:sdtPr>
      <w:sdtContent>
        <w:p w14:paraId="3CF89CB4" w14:textId="77777777" w:rsidR="003A267B" w:rsidRPr="003A267B" w:rsidRDefault="003A267B" w:rsidP="003A267B">
          <w:pPr>
            <w:widowControl w:val="0"/>
            <w:numPr>
              <w:ilvl w:val="0"/>
              <w:numId w:val="1"/>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Evaluate the impact of state and non-state actors on international security and geopolitical strategies.</w:t>
          </w:r>
        </w:p>
      </w:sdtContent>
    </w:sdt>
    <w:sdt>
      <w:sdtPr>
        <w:rPr>
          <w:rFonts w:ascii="Arial" w:eastAsia="Arial" w:hAnsi="Arial" w:cs="Arial"/>
          <w:sz w:val="22"/>
          <w:szCs w:val="22"/>
          <w:lang w:val="en-US"/>
        </w:rPr>
        <w:tag w:val="goog_rdk_6"/>
        <w:id w:val="-394583871"/>
      </w:sdtPr>
      <w:sdtContent>
        <w:p w14:paraId="28A079D6" w14:textId="77777777" w:rsidR="003A267B" w:rsidRPr="003A267B" w:rsidRDefault="003A267B" w:rsidP="003A267B">
          <w:pPr>
            <w:widowControl w:val="0"/>
            <w:numPr>
              <w:ilvl w:val="0"/>
              <w:numId w:val="1"/>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Develop and apply analytical skills to examine and interpret the complex interplay between geopolitics and security in the modern world.</w:t>
          </w:r>
        </w:p>
      </w:sdtContent>
    </w:sdt>
    <w:p w14:paraId="2F6ED56B" w14:textId="77777777" w:rsidR="003A267B" w:rsidRPr="003A267B" w:rsidRDefault="003A267B" w:rsidP="003A267B">
      <w:pPr>
        <w:widowControl w:val="0"/>
        <w:spacing w:before="240" w:after="240"/>
        <w:outlineLvl w:val="0"/>
        <w:rPr>
          <w:rFonts w:ascii="Arial" w:eastAsia="Arial" w:hAnsi="Arial" w:cs="Arial"/>
          <w:bCs/>
          <w:sz w:val="22"/>
          <w:szCs w:val="22"/>
          <w:lang w:val="en-US"/>
        </w:rPr>
      </w:pPr>
      <w:r w:rsidRPr="003A267B">
        <w:rPr>
          <w:rFonts w:ascii="Arial" w:eastAsia="Arial" w:hAnsi="Arial" w:cs="Arial"/>
          <w:b/>
          <w:bCs/>
          <w:sz w:val="32"/>
          <w:szCs w:val="36"/>
          <w:lang w:val="en-US"/>
        </w:rPr>
        <w:t>Course outcomes the module contributes to:</w:t>
      </w:r>
    </w:p>
    <w:p w14:paraId="49FE3912" w14:textId="77777777" w:rsidR="003A267B" w:rsidRPr="003A267B" w:rsidRDefault="003A267B" w:rsidP="003A267B">
      <w:pPr>
        <w:widowControl w:val="0"/>
        <w:numPr>
          <w:ilvl w:val="0"/>
          <w:numId w:val="3"/>
        </w:numPr>
        <w:spacing w:after="120"/>
        <w:contextualSpacing/>
        <w:jc w:val="both"/>
        <w:outlineLvl w:val="0"/>
        <w:rPr>
          <w:rFonts w:ascii="Arial" w:eastAsia="Arial" w:hAnsi="Arial" w:cs="Arial"/>
          <w:bCs/>
          <w:sz w:val="22"/>
          <w:szCs w:val="22"/>
          <w:lang w:val="en-US"/>
        </w:rPr>
      </w:pPr>
      <w:r w:rsidRPr="003A267B">
        <w:rPr>
          <w:rFonts w:ascii="Arial" w:eastAsia="Arial" w:hAnsi="Arial" w:cs="Arial"/>
          <w:bCs/>
          <w:sz w:val="22"/>
          <w:szCs w:val="22"/>
          <w:lang w:val="en-US"/>
        </w:rPr>
        <w:t>L7.2 Construct reasoned arguments, synthesize relevant information, and exercise critical judgment at an advanced level.</w:t>
      </w:r>
    </w:p>
    <w:p w14:paraId="38E04127" w14:textId="77777777" w:rsidR="003A267B" w:rsidRPr="003A267B" w:rsidRDefault="003A267B" w:rsidP="003A267B">
      <w:pPr>
        <w:widowControl w:val="0"/>
        <w:numPr>
          <w:ilvl w:val="0"/>
          <w:numId w:val="3"/>
        </w:numPr>
        <w:spacing w:after="120"/>
        <w:contextualSpacing/>
        <w:jc w:val="both"/>
        <w:outlineLvl w:val="0"/>
        <w:rPr>
          <w:rFonts w:ascii="Arial" w:eastAsia="Arial" w:hAnsi="Arial" w:cs="Arial"/>
          <w:bCs/>
          <w:sz w:val="22"/>
          <w:szCs w:val="22"/>
          <w:lang w:val="en-US"/>
        </w:rPr>
      </w:pPr>
      <w:r w:rsidRPr="003A267B">
        <w:rPr>
          <w:rFonts w:ascii="Arial" w:eastAsia="Arial" w:hAnsi="Arial" w:cs="Arial"/>
          <w:bCs/>
          <w:sz w:val="22"/>
          <w:szCs w:val="22"/>
          <w:lang w:val="en-US"/>
        </w:rPr>
        <w:t>L7.3 Undertake sustained research in the areas of international relations, democratic politics, security, and related areas.</w:t>
      </w:r>
    </w:p>
    <w:p w14:paraId="0E30584D" w14:textId="77777777" w:rsidR="003A267B" w:rsidRPr="003A267B" w:rsidRDefault="003A267B" w:rsidP="003A267B">
      <w:pPr>
        <w:widowControl w:val="0"/>
        <w:numPr>
          <w:ilvl w:val="0"/>
          <w:numId w:val="3"/>
        </w:numPr>
        <w:spacing w:after="120"/>
        <w:contextualSpacing/>
        <w:jc w:val="both"/>
        <w:outlineLvl w:val="0"/>
        <w:rPr>
          <w:rFonts w:ascii="Arial" w:eastAsia="Arial" w:hAnsi="Arial" w:cs="Arial"/>
          <w:bCs/>
          <w:sz w:val="22"/>
          <w:szCs w:val="22"/>
          <w:lang w:val="en-US"/>
        </w:rPr>
      </w:pPr>
      <w:bookmarkStart w:id="0" w:name="_heading=h.g5ibypq1ip7u" w:colFirst="0" w:colLast="0"/>
      <w:bookmarkEnd w:id="0"/>
      <w:r w:rsidRPr="003A267B">
        <w:rPr>
          <w:rFonts w:ascii="Arial" w:eastAsia="Arial" w:hAnsi="Arial" w:cs="Arial"/>
          <w:bCs/>
          <w:sz w:val="22"/>
          <w:szCs w:val="22"/>
          <w:lang w:val="en-US"/>
        </w:rPr>
        <w:t>L7.5 Reflect on your own learning and seek and make use of constructive feedback.</w:t>
      </w:r>
    </w:p>
    <w:p w14:paraId="6FB8415C" w14:textId="77777777" w:rsidR="003A267B" w:rsidRPr="003A267B" w:rsidRDefault="003A267B" w:rsidP="003A267B">
      <w:pPr>
        <w:widowControl w:val="0"/>
        <w:numPr>
          <w:ilvl w:val="0"/>
          <w:numId w:val="3"/>
        </w:numPr>
        <w:spacing w:after="120"/>
        <w:contextualSpacing/>
        <w:jc w:val="both"/>
        <w:outlineLvl w:val="0"/>
        <w:rPr>
          <w:rFonts w:ascii="Arial" w:eastAsia="Arial" w:hAnsi="Arial" w:cs="Arial"/>
          <w:bCs/>
          <w:sz w:val="22"/>
          <w:szCs w:val="22"/>
          <w:lang w:val="en-US"/>
        </w:rPr>
      </w:pPr>
      <w:r w:rsidRPr="003A267B">
        <w:rPr>
          <w:rFonts w:ascii="Arial" w:eastAsia="Arial" w:hAnsi="Arial" w:cs="Arial"/>
          <w:bCs/>
          <w:sz w:val="22"/>
          <w:szCs w:val="22"/>
          <w:lang w:val="en-US"/>
        </w:rPr>
        <w:t>L7.7 Use acquired knowledge and understanding to initiate your own or your employer’s research projects in international relations, politics, or related fields.</w:t>
      </w:r>
    </w:p>
    <w:p w14:paraId="0AB059E4" w14:textId="77777777" w:rsidR="003A267B" w:rsidRPr="003A267B" w:rsidRDefault="003A267B" w:rsidP="003A267B">
      <w:pPr>
        <w:widowControl w:val="0"/>
        <w:numPr>
          <w:ilvl w:val="0"/>
          <w:numId w:val="3"/>
        </w:numPr>
        <w:spacing w:after="120"/>
        <w:contextualSpacing/>
        <w:jc w:val="both"/>
        <w:outlineLvl w:val="0"/>
        <w:rPr>
          <w:rFonts w:ascii="Arial" w:eastAsia="Arial" w:hAnsi="Arial" w:cs="Arial"/>
          <w:bCs/>
          <w:sz w:val="22"/>
          <w:szCs w:val="22"/>
          <w:lang w:val="en-US"/>
        </w:rPr>
      </w:pPr>
      <w:r w:rsidRPr="003A267B">
        <w:rPr>
          <w:rFonts w:ascii="Arial" w:eastAsia="Arial" w:hAnsi="Arial" w:cs="Arial"/>
          <w:bCs/>
          <w:sz w:val="22"/>
          <w:szCs w:val="22"/>
          <w:lang w:val="en-US"/>
        </w:rPr>
        <w:t>L7.10 Communicate effectively and fluently in speech and writing on a variety of topics in international politics at an advanced level.</w:t>
      </w:r>
    </w:p>
    <w:p w14:paraId="2A752FDC" w14:textId="77777777" w:rsidR="003A267B" w:rsidRPr="003A267B" w:rsidRDefault="003A267B" w:rsidP="003A267B">
      <w:pPr>
        <w:widowControl w:val="0"/>
        <w:spacing w:before="240" w:after="240"/>
        <w:outlineLvl w:val="0"/>
        <w:rPr>
          <w:rFonts w:ascii="Arial" w:eastAsia="Arial" w:hAnsi="Arial" w:cs="Arial"/>
          <w:b/>
          <w:bCs/>
          <w:sz w:val="32"/>
          <w:szCs w:val="36"/>
          <w:lang w:val="en-US"/>
        </w:rPr>
      </w:pPr>
      <w:r w:rsidRPr="003A267B">
        <w:rPr>
          <w:rFonts w:ascii="Arial" w:eastAsia="Arial" w:hAnsi="Arial" w:cs="Arial"/>
          <w:b/>
          <w:bCs/>
          <w:sz w:val="32"/>
          <w:szCs w:val="36"/>
          <w:lang w:val="en-US"/>
        </w:rPr>
        <w:t>Indicative syllabus content</w:t>
      </w:r>
    </w:p>
    <w:p w14:paraId="6CB9CEF4" w14:textId="77777777" w:rsidR="003A267B" w:rsidRPr="003A267B" w:rsidRDefault="003A267B" w:rsidP="003A267B">
      <w:pPr>
        <w:widowControl w:val="0"/>
        <w:numPr>
          <w:ilvl w:val="0"/>
          <w:numId w:val="2"/>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Introduction to Geopolitical Theories - covering classical and modern perspectives.</w:t>
      </w:r>
    </w:p>
    <w:p w14:paraId="2F456426" w14:textId="77777777" w:rsidR="003A267B" w:rsidRPr="003A267B" w:rsidRDefault="003A267B" w:rsidP="003A267B">
      <w:pPr>
        <w:widowControl w:val="0"/>
        <w:numPr>
          <w:ilvl w:val="0"/>
          <w:numId w:val="2"/>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Global Power Dynamics - examining the relationships and influence of major world powers.</w:t>
      </w:r>
    </w:p>
    <w:p w14:paraId="141FC2E0" w14:textId="77777777" w:rsidR="003A267B" w:rsidRPr="003A267B" w:rsidRDefault="003A267B" w:rsidP="003A267B">
      <w:pPr>
        <w:widowControl w:val="0"/>
        <w:numPr>
          <w:ilvl w:val="0"/>
          <w:numId w:val="2"/>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 xml:space="preserve">Security Challenges in the 21st Century - focusing on contemporary issues like cyber </w:t>
      </w:r>
      <w:r w:rsidRPr="003A267B">
        <w:rPr>
          <w:rFonts w:ascii="Arial" w:eastAsia="Arial" w:hAnsi="Arial" w:cs="Arial"/>
          <w:sz w:val="22"/>
          <w:szCs w:val="22"/>
          <w:lang w:val="en-US"/>
        </w:rPr>
        <w:lastRenderedPageBreak/>
        <w:t>security and terrorism.</w:t>
      </w:r>
    </w:p>
    <w:p w14:paraId="2183C047" w14:textId="77777777" w:rsidR="003A267B" w:rsidRPr="003A267B" w:rsidRDefault="003A267B" w:rsidP="003A267B">
      <w:pPr>
        <w:widowControl w:val="0"/>
        <w:numPr>
          <w:ilvl w:val="0"/>
          <w:numId w:val="2"/>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Regional Geopolitical Strategies - studying strategies within key regions like the Middle East, Asia-Pacific, and Europe.</w:t>
      </w:r>
    </w:p>
    <w:p w14:paraId="56742069" w14:textId="77777777" w:rsidR="003A267B" w:rsidRPr="003A267B" w:rsidRDefault="003A267B" w:rsidP="003A267B">
      <w:pPr>
        <w:widowControl w:val="0"/>
        <w:numPr>
          <w:ilvl w:val="0"/>
          <w:numId w:val="2"/>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Impact of Non-State Actors - exploring the influence of entities beyond government control on international security.</w:t>
      </w:r>
    </w:p>
    <w:p w14:paraId="400C33F6" w14:textId="77777777" w:rsidR="003A267B" w:rsidRPr="003A267B" w:rsidRDefault="003A267B" w:rsidP="003A267B">
      <w:pPr>
        <w:widowControl w:val="0"/>
        <w:numPr>
          <w:ilvl w:val="0"/>
          <w:numId w:val="2"/>
        </w:numP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Case Studies in International Relations and Security - applying theoretical knowledge to real-world scenarios.</w:t>
      </w:r>
    </w:p>
    <w:p w14:paraId="2F3239B6" w14:textId="77777777" w:rsidR="003A267B" w:rsidRPr="003A267B" w:rsidRDefault="003A267B" w:rsidP="003A267B">
      <w:pPr>
        <w:widowControl w:val="0"/>
        <w:spacing w:before="240" w:after="240"/>
        <w:outlineLvl w:val="0"/>
        <w:rPr>
          <w:rFonts w:ascii="Arial" w:eastAsia="Arial" w:hAnsi="Arial" w:cs="Arial"/>
          <w:b/>
          <w:bCs/>
          <w:sz w:val="32"/>
          <w:szCs w:val="36"/>
          <w:lang w:val="en-US"/>
        </w:rPr>
      </w:pPr>
      <w:r w:rsidRPr="003A267B">
        <w:rPr>
          <w:rFonts w:ascii="Arial" w:eastAsia="Arial" w:hAnsi="Arial" w:cs="Arial"/>
          <w:b/>
          <w:bCs/>
          <w:sz w:val="32"/>
          <w:szCs w:val="36"/>
          <w:lang w:val="en-US"/>
        </w:rPr>
        <w:t>Teaching and learning methods</w:t>
      </w:r>
    </w:p>
    <w:p w14:paraId="34DCD0B0" w14:textId="77777777" w:rsidR="003A267B" w:rsidRPr="003A267B" w:rsidRDefault="003A267B" w:rsidP="003A267B">
      <w:pPr>
        <w:pBdr>
          <w:top w:val="nil"/>
          <w:left w:val="nil"/>
          <w:bottom w:val="nil"/>
          <w:right w:val="nil"/>
          <w:between w:val="nil"/>
        </w:pBdr>
        <w:contextualSpacing/>
        <w:jc w:val="both"/>
        <w:rPr>
          <w:rFonts w:ascii="Arial" w:eastAsia="Arial" w:hAnsi="Arial" w:cs="Arial"/>
          <w:sz w:val="22"/>
          <w:szCs w:val="22"/>
          <w:lang w:val="en-US"/>
        </w:rPr>
      </w:pPr>
      <w:sdt>
        <w:sdtPr>
          <w:rPr>
            <w:rFonts w:ascii="Arial" w:eastAsia="Arial" w:hAnsi="Arial" w:cs="Arial"/>
            <w:sz w:val="22"/>
            <w:szCs w:val="22"/>
            <w:lang w:val="en-US"/>
          </w:rPr>
          <w:tag w:val="goog_rdk_8"/>
          <w:id w:val="-422104238"/>
        </w:sdtPr>
        <w:sdtContent>
          <w:r w:rsidRPr="003A267B">
            <w:rPr>
              <w:rFonts w:ascii="Arial" w:eastAsia="Arial" w:hAnsi="Arial" w:cs="Arial"/>
              <w:sz w:val="22"/>
              <w:szCs w:val="22"/>
              <w:lang w:val="en-US"/>
            </w:rPr>
            <w:t>The module includes seminars and workshops, with students focusing on a research topic related to geopolitics or security studies. They will prepare a presentation, pitched as if to an expert panel, to demonstrate their ability to communicate complex ideas persuasively. Students will also write an essay to support their presentation, applying theoretical concepts to contemporary issues.</w:t>
          </w:r>
        </w:sdtContent>
      </w:sdt>
      <w:sdt>
        <w:sdtPr>
          <w:rPr>
            <w:rFonts w:ascii="Arial" w:eastAsia="Arial" w:hAnsi="Arial" w:cs="Arial"/>
            <w:sz w:val="22"/>
            <w:szCs w:val="22"/>
            <w:lang w:val="en-US"/>
          </w:rPr>
          <w:tag w:val="goog_rdk_9"/>
          <w:id w:val="317769041"/>
          <w:showingPlcHdr/>
        </w:sdtPr>
        <w:sdtContent>
          <w:r w:rsidRPr="003A267B">
            <w:rPr>
              <w:rFonts w:ascii="Arial" w:eastAsia="Arial" w:hAnsi="Arial" w:cs="Arial"/>
              <w:sz w:val="22"/>
              <w:szCs w:val="22"/>
              <w:lang w:val="en-US"/>
            </w:rPr>
            <w:t xml:space="preserve">     </w:t>
          </w:r>
        </w:sdtContent>
      </w:sdt>
    </w:p>
    <w:p w14:paraId="163EB40D" w14:textId="77777777" w:rsidR="003A267B" w:rsidRPr="003A267B" w:rsidRDefault="003A267B" w:rsidP="003A267B">
      <w:pPr>
        <w:pBdr>
          <w:top w:val="nil"/>
          <w:left w:val="nil"/>
          <w:bottom w:val="nil"/>
          <w:right w:val="nil"/>
          <w:between w:val="nil"/>
        </w:pBdr>
        <w:contextualSpacing/>
        <w:jc w:val="both"/>
        <w:rPr>
          <w:rFonts w:ascii="Quattrocento Sans" w:eastAsia="Quattrocento Sans" w:hAnsi="Quattrocento Sans" w:cs="Quattrocento Sans"/>
          <w:i/>
          <w:color w:val="000000"/>
          <w:sz w:val="18"/>
          <w:szCs w:val="18"/>
          <w:lang w:val="en-US"/>
        </w:rPr>
      </w:pPr>
    </w:p>
    <w:tbl>
      <w:tblPr>
        <w:tblW w:w="90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A0" w:firstRow="1" w:lastRow="0" w:firstColumn="1" w:lastColumn="0" w:noHBand="1" w:noVBand="1"/>
      </w:tblPr>
      <w:tblGrid>
        <w:gridCol w:w="5098"/>
        <w:gridCol w:w="1986"/>
        <w:gridCol w:w="1926"/>
      </w:tblGrid>
      <w:tr w:rsidR="003A267B" w:rsidRPr="003A267B" w14:paraId="4EF50206" w14:textId="77777777" w:rsidTr="00FE71EB">
        <w:trPr>
          <w:cantSplit/>
          <w:trHeight w:val="397"/>
        </w:trPr>
        <w:tc>
          <w:tcPr>
            <w:tcW w:w="5098" w:type="dxa"/>
          </w:tcPr>
          <w:p w14:paraId="7E8E0E77"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Activity type</w:t>
            </w:r>
          </w:p>
        </w:tc>
        <w:tc>
          <w:tcPr>
            <w:tcW w:w="1986" w:type="dxa"/>
          </w:tcPr>
          <w:p w14:paraId="2ACDF0D4"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Category</w:t>
            </w:r>
          </w:p>
        </w:tc>
        <w:tc>
          <w:tcPr>
            <w:tcW w:w="1926" w:type="dxa"/>
          </w:tcPr>
          <w:p w14:paraId="399CC9C3"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Student learning and teaching hours*</w:t>
            </w:r>
          </w:p>
        </w:tc>
      </w:tr>
      <w:tr w:rsidR="003A267B" w:rsidRPr="003A267B" w14:paraId="5420841D" w14:textId="77777777" w:rsidTr="00FE71EB">
        <w:trPr>
          <w:cantSplit/>
          <w:trHeight w:val="397"/>
        </w:trPr>
        <w:tc>
          <w:tcPr>
            <w:tcW w:w="5098" w:type="dxa"/>
          </w:tcPr>
          <w:p w14:paraId="285B8542"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Lecture</w:t>
            </w:r>
          </w:p>
        </w:tc>
        <w:tc>
          <w:tcPr>
            <w:tcW w:w="1986" w:type="dxa"/>
          </w:tcPr>
          <w:p w14:paraId="5A141017"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4EBA1766"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2EC80D48" w14:textId="77777777" w:rsidTr="00FE71EB">
        <w:trPr>
          <w:cantSplit/>
          <w:trHeight w:val="397"/>
        </w:trPr>
        <w:tc>
          <w:tcPr>
            <w:tcW w:w="5098" w:type="dxa"/>
          </w:tcPr>
          <w:p w14:paraId="7E792120"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Seminar</w:t>
            </w:r>
          </w:p>
        </w:tc>
        <w:tc>
          <w:tcPr>
            <w:tcW w:w="1986" w:type="dxa"/>
          </w:tcPr>
          <w:p w14:paraId="07F8CB9A"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6EA799E6"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45</w:t>
            </w:r>
          </w:p>
        </w:tc>
      </w:tr>
      <w:tr w:rsidR="003A267B" w:rsidRPr="003A267B" w14:paraId="266EAAAA" w14:textId="77777777" w:rsidTr="00FE71EB">
        <w:trPr>
          <w:cantSplit/>
          <w:trHeight w:val="397"/>
        </w:trPr>
        <w:tc>
          <w:tcPr>
            <w:tcW w:w="5098" w:type="dxa"/>
          </w:tcPr>
          <w:p w14:paraId="4BB25F3E"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Tutorial</w:t>
            </w:r>
          </w:p>
        </w:tc>
        <w:tc>
          <w:tcPr>
            <w:tcW w:w="1986" w:type="dxa"/>
          </w:tcPr>
          <w:p w14:paraId="14FCB06F"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3D093CCF"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3C9AC304" w14:textId="77777777" w:rsidTr="00FE71EB">
        <w:trPr>
          <w:cantSplit/>
          <w:trHeight w:val="397"/>
        </w:trPr>
        <w:tc>
          <w:tcPr>
            <w:tcW w:w="5098" w:type="dxa"/>
          </w:tcPr>
          <w:p w14:paraId="7E9610F3"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Project supervisor</w:t>
            </w:r>
          </w:p>
        </w:tc>
        <w:tc>
          <w:tcPr>
            <w:tcW w:w="1986" w:type="dxa"/>
          </w:tcPr>
          <w:p w14:paraId="5E152845"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6CB6D1C7"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2C9E48BA" w14:textId="77777777" w:rsidTr="00FE71EB">
        <w:trPr>
          <w:cantSplit/>
          <w:trHeight w:val="397"/>
        </w:trPr>
        <w:tc>
          <w:tcPr>
            <w:tcW w:w="5098" w:type="dxa"/>
          </w:tcPr>
          <w:p w14:paraId="183856BC"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Demonstration</w:t>
            </w:r>
          </w:p>
        </w:tc>
        <w:tc>
          <w:tcPr>
            <w:tcW w:w="1986" w:type="dxa"/>
          </w:tcPr>
          <w:p w14:paraId="44641B73"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4F7DEA9C"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0A258BCC" w14:textId="77777777" w:rsidTr="00FE71EB">
        <w:trPr>
          <w:cantSplit/>
          <w:trHeight w:val="397"/>
        </w:trPr>
        <w:tc>
          <w:tcPr>
            <w:tcW w:w="5098" w:type="dxa"/>
          </w:tcPr>
          <w:p w14:paraId="4F58CA2E"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Practical classes and workshops</w:t>
            </w:r>
          </w:p>
        </w:tc>
        <w:tc>
          <w:tcPr>
            <w:tcW w:w="1986" w:type="dxa"/>
          </w:tcPr>
          <w:p w14:paraId="1C5132E9"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721AD335"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15</w:t>
            </w:r>
          </w:p>
        </w:tc>
      </w:tr>
      <w:tr w:rsidR="003A267B" w:rsidRPr="003A267B" w14:paraId="6A4EABDB" w14:textId="77777777" w:rsidTr="00FE71EB">
        <w:trPr>
          <w:cantSplit/>
          <w:trHeight w:val="397"/>
        </w:trPr>
        <w:tc>
          <w:tcPr>
            <w:tcW w:w="5098" w:type="dxa"/>
          </w:tcPr>
          <w:p w14:paraId="5D70C808"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Supervised time in studio/workshop</w:t>
            </w:r>
          </w:p>
        </w:tc>
        <w:tc>
          <w:tcPr>
            <w:tcW w:w="1986" w:type="dxa"/>
          </w:tcPr>
          <w:p w14:paraId="4AB6BA37"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5F12AB9E"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1EABAA2D" w14:textId="77777777" w:rsidTr="00FE71EB">
        <w:trPr>
          <w:cantSplit/>
          <w:trHeight w:val="397"/>
        </w:trPr>
        <w:tc>
          <w:tcPr>
            <w:tcW w:w="5098" w:type="dxa"/>
          </w:tcPr>
          <w:p w14:paraId="6723DA21"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Fieldwork</w:t>
            </w:r>
          </w:p>
        </w:tc>
        <w:tc>
          <w:tcPr>
            <w:tcW w:w="1986" w:type="dxa"/>
          </w:tcPr>
          <w:p w14:paraId="65742191"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3338A200"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77311BB2" w14:textId="77777777" w:rsidTr="00FE71EB">
        <w:trPr>
          <w:cantSplit/>
          <w:trHeight w:val="397"/>
        </w:trPr>
        <w:tc>
          <w:tcPr>
            <w:tcW w:w="5098" w:type="dxa"/>
          </w:tcPr>
          <w:p w14:paraId="3AAC4176"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External visits</w:t>
            </w:r>
          </w:p>
        </w:tc>
        <w:tc>
          <w:tcPr>
            <w:tcW w:w="1986" w:type="dxa"/>
          </w:tcPr>
          <w:p w14:paraId="7D581FC9"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38C84CA5"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66545216" w14:textId="77777777" w:rsidTr="00FE71EB">
        <w:trPr>
          <w:cantSplit/>
          <w:trHeight w:val="397"/>
        </w:trPr>
        <w:tc>
          <w:tcPr>
            <w:tcW w:w="5098" w:type="dxa"/>
          </w:tcPr>
          <w:p w14:paraId="32007FFD"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Work based learning</w:t>
            </w:r>
          </w:p>
        </w:tc>
        <w:tc>
          <w:tcPr>
            <w:tcW w:w="1986" w:type="dxa"/>
          </w:tcPr>
          <w:p w14:paraId="583ADE35"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656B742A"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3791FF63" w14:textId="77777777" w:rsidTr="00FE71EB">
        <w:trPr>
          <w:cantSplit/>
          <w:trHeight w:val="397"/>
        </w:trPr>
        <w:tc>
          <w:tcPr>
            <w:tcW w:w="5098" w:type="dxa"/>
          </w:tcPr>
          <w:p w14:paraId="4BDE063C"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Scheduled online learning</w:t>
            </w:r>
          </w:p>
        </w:tc>
        <w:tc>
          <w:tcPr>
            <w:tcW w:w="1986" w:type="dxa"/>
          </w:tcPr>
          <w:p w14:paraId="1FA20962"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264EC96C"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42F96CC2" w14:textId="77777777" w:rsidTr="00FE71EB">
        <w:trPr>
          <w:cantSplit/>
          <w:trHeight w:val="397"/>
        </w:trPr>
        <w:tc>
          <w:tcPr>
            <w:tcW w:w="5098" w:type="dxa"/>
          </w:tcPr>
          <w:p w14:paraId="76FF59EB"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Other learning</w:t>
            </w:r>
          </w:p>
        </w:tc>
        <w:tc>
          <w:tcPr>
            <w:tcW w:w="1986" w:type="dxa"/>
          </w:tcPr>
          <w:p w14:paraId="3D298E39"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Scheduled</w:t>
            </w:r>
          </w:p>
        </w:tc>
        <w:tc>
          <w:tcPr>
            <w:tcW w:w="1926" w:type="dxa"/>
          </w:tcPr>
          <w:p w14:paraId="7E41F24D"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6FA6F8FA" w14:textId="77777777" w:rsidTr="00FE71EB">
        <w:trPr>
          <w:cantSplit/>
          <w:trHeight w:val="397"/>
        </w:trPr>
        <w:tc>
          <w:tcPr>
            <w:tcW w:w="5098" w:type="dxa"/>
          </w:tcPr>
          <w:p w14:paraId="75CE20D2"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Total scheduled</w:t>
            </w:r>
          </w:p>
        </w:tc>
        <w:tc>
          <w:tcPr>
            <w:tcW w:w="1986" w:type="dxa"/>
          </w:tcPr>
          <w:p w14:paraId="7FCE0A07"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c>
          <w:tcPr>
            <w:tcW w:w="1926" w:type="dxa"/>
          </w:tcPr>
          <w:p w14:paraId="1E63A468"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60</w:t>
            </w:r>
          </w:p>
        </w:tc>
      </w:tr>
      <w:tr w:rsidR="003A267B" w:rsidRPr="003A267B" w14:paraId="784EA60D" w14:textId="77777777" w:rsidTr="00FE71EB">
        <w:trPr>
          <w:cantSplit/>
          <w:trHeight w:val="397"/>
        </w:trPr>
        <w:tc>
          <w:tcPr>
            <w:tcW w:w="5098" w:type="dxa"/>
          </w:tcPr>
          <w:p w14:paraId="73AA8ECC"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Placement</w:t>
            </w:r>
          </w:p>
        </w:tc>
        <w:tc>
          <w:tcPr>
            <w:tcW w:w="1986" w:type="dxa"/>
          </w:tcPr>
          <w:p w14:paraId="71350B3D"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Placement</w:t>
            </w:r>
          </w:p>
        </w:tc>
        <w:tc>
          <w:tcPr>
            <w:tcW w:w="1926" w:type="dxa"/>
          </w:tcPr>
          <w:p w14:paraId="1AFD08FE"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r>
      <w:tr w:rsidR="003A267B" w:rsidRPr="003A267B" w14:paraId="5FEBB646" w14:textId="77777777" w:rsidTr="00FE71EB">
        <w:trPr>
          <w:cantSplit/>
          <w:trHeight w:val="397"/>
        </w:trPr>
        <w:tc>
          <w:tcPr>
            <w:tcW w:w="5098" w:type="dxa"/>
          </w:tcPr>
          <w:p w14:paraId="7C45403F"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Independent study</w:t>
            </w:r>
          </w:p>
        </w:tc>
        <w:tc>
          <w:tcPr>
            <w:tcW w:w="1986" w:type="dxa"/>
          </w:tcPr>
          <w:p w14:paraId="07BEB6F0"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Independent</w:t>
            </w:r>
          </w:p>
        </w:tc>
        <w:tc>
          <w:tcPr>
            <w:tcW w:w="1926" w:type="dxa"/>
          </w:tcPr>
          <w:p w14:paraId="3A7CC704"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140</w:t>
            </w:r>
          </w:p>
        </w:tc>
      </w:tr>
      <w:tr w:rsidR="003A267B" w:rsidRPr="003A267B" w14:paraId="7B00D271" w14:textId="77777777" w:rsidTr="00FE71EB">
        <w:trPr>
          <w:cantSplit/>
          <w:trHeight w:val="397"/>
        </w:trPr>
        <w:tc>
          <w:tcPr>
            <w:tcW w:w="5098" w:type="dxa"/>
          </w:tcPr>
          <w:p w14:paraId="70BC82C1"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b/>
                <w:color w:val="000000"/>
                <w:lang w:val="en-US"/>
              </w:rPr>
            </w:pPr>
            <w:r w:rsidRPr="003A267B">
              <w:rPr>
                <w:rFonts w:ascii="Arial" w:eastAsia="Arial" w:hAnsi="Arial" w:cs="Arial"/>
                <w:color w:val="000000"/>
                <w:lang w:val="en-US"/>
              </w:rPr>
              <w:t>Total student learning and teaching hours</w:t>
            </w:r>
          </w:p>
        </w:tc>
        <w:tc>
          <w:tcPr>
            <w:tcW w:w="1986" w:type="dxa"/>
          </w:tcPr>
          <w:p w14:paraId="0AF11277"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p>
        </w:tc>
        <w:tc>
          <w:tcPr>
            <w:tcW w:w="1926" w:type="dxa"/>
          </w:tcPr>
          <w:p w14:paraId="5D5E055E" w14:textId="77777777" w:rsidR="003A267B" w:rsidRPr="003A267B" w:rsidRDefault="003A267B" w:rsidP="003A267B">
            <w:pPr>
              <w:widowControl w:val="0"/>
              <w:pBdr>
                <w:top w:val="nil"/>
                <w:left w:val="nil"/>
                <w:bottom w:val="nil"/>
                <w:right w:val="nil"/>
                <w:between w:val="nil"/>
              </w:pBdr>
              <w:spacing w:before="80" w:after="80"/>
              <w:contextualSpacing/>
              <w:rPr>
                <w:rFonts w:ascii="Arial" w:eastAsia="Arial" w:hAnsi="Arial" w:cs="Arial"/>
                <w:color w:val="000000"/>
                <w:lang w:val="en-US"/>
              </w:rPr>
            </w:pPr>
            <w:r w:rsidRPr="003A267B">
              <w:rPr>
                <w:rFonts w:ascii="Arial" w:eastAsia="Arial" w:hAnsi="Arial" w:cs="Arial"/>
                <w:color w:val="000000"/>
                <w:lang w:val="en-US"/>
              </w:rPr>
              <w:t>200</w:t>
            </w:r>
          </w:p>
        </w:tc>
      </w:tr>
    </w:tbl>
    <w:p w14:paraId="69963D72" w14:textId="77777777" w:rsidR="003A267B" w:rsidRPr="003A267B" w:rsidRDefault="003A267B" w:rsidP="003A267B">
      <w:pPr>
        <w:widowControl w:val="0"/>
        <w:spacing w:before="120"/>
        <w:contextualSpacing/>
        <w:rPr>
          <w:rFonts w:ascii="Arial" w:eastAsia="Arial" w:hAnsi="Arial" w:cs="Arial"/>
          <w:sz w:val="22"/>
          <w:szCs w:val="22"/>
          <w:lang w:val="en-US"/>
        </w:rPr>
      </w:pPr>
      <w:r w:rsidRPr="003A267B">
        <w:rPr>
          <w:rFonts w:ascii="Arial" w:eastAsia="Arial" w:hAnsi="Arial" w:cs="Arial"/>
          <w:sz w:val="22"/>
          <w:szCs w:val="22"/>
          <w:lang w:val="en-US"/>
        </w:rPr>
        <w:t>*</w:t>
      </w:r>
      <w:proofErr w:type="gramStart"/>
      <w:r w:rsidRPr="003A267B">
        <w:rPr>
          <w:rFonts w:ascii="Arial" w:eastAsia="Arial" w:hAnsi="Arial" w:cs="Arial"/>
          <w:sz w:val="22"/>
          <w:szCs w:val="22"/>
          <w:lang w:val="en-US"/>
        </w:rPr>
        <w:t>hours</w:t>
      </w:r>
      <w:proofErr w:type="gramEnd"/>
      <w:r w:rsidRPr="003A267B">
        <w:rPr>
          <w:rFonts w:ascii="Arial" w:eastAsia="Arial" w:hAnsi="Arial" w:cs="Arial"/>
          <w:sz w:val="22"/>
          <w:szCs w:val="22"/>
          <w:lang w:val="en-US"/>
        </w:rPr>
        <w:t xml:space="preserve"> per activity type are indicative and subject to change.</w:t>
      </w:r>
    </w:p>
    <w:p w14:paraId="43C03D1E" w14:textId="77777777" w:rsidR="003A267B" w:rsidRPr="003A267B" w:rsidRDefault="003A267B" w:rsidP="003A267B">
      <w:pPr>
        <w:widowControl w:val="0"/>
        <w:spacing w:after="120"/>
        <w:contextualSpacing/>
        <w:rPr>
          <w:rFonts w:ascii="Arial" w:eastAsia="Arial" w:hAnsi="Arial" w:cs="Arial"/>
          <w:sz w:val="22"/>
          <w:szCs w:val="22"/>
          <w:lang w:val="en-US"/>
        </w:rPr>
      </w:pPr>
    </w:p>
    <w:p w14:paraId="40F587A8" w14:textId="77777777" w:rsidR="003A267B" w:rsidRPr="003A267B" w:rsidRDefault="003A267B" w:rsidP="003A267B">
      <w:pPr>
        <w:widowControl w:val="0"/>
        <w:spacing w:before="240" w:after="240"/>
        <w:outlineLvl w:val="0"/>
        <w:rPr>
          <w:rFonts w:ascii="Arial" w:eastAsia="Arial" w:hAnsi="Arial" w:cs="Arial"/>
          <w:b/>
          <w:bCs/>
          <w:sz w:val="32"/>
          <w:szCs w:val="36"/>
          <w:lang w:val="en-US"/>
        </w:rPr>
      </w:pPr>
      <w:r w:rsidRPr="003A267B">
        <w:rPr>
          <w:rFonts w:ascii="Arial" w:eastAsia="Arial" w:hAnsi="Arial" w:cs="Arial"/>
          <w:b/>
          <w:bCs/>
          <w:sz w:val="32"/>
          <w:szCs w:val="36"/>
          <w:lang w:val="en-US"/>
        </w:rPr>
        <w:t>Assessment rationale: why has this assessment been used for this module?</w:t>
      </w:r>
    </w:p>
    <w:p w14:paraId="2662171E" w14:textId="77777777" w:rsidR="003A267B" w:rsidRPr="003A267B" w:rsidRDefault="003A267B" w:rsidP="003A267B">
      <w:pPr>
        <w:widowControl w:val="0"/>
        <w:spacing w:before="240" w:after="240"/>
        <w:jc w:val="both"/>
        <w:outlineLvl w:val="0"/>
        <w:rPr>
          <w:rFonts w:ascii="Arial" w:eastAsia="Arial" w:hAnsi="Arial" w:cs="Arial"/>
          <w:bCs/>
          <w:sz w:val="22"/>
          <w:szCs w:val="22"/>
          <w:lang w:val="en-US"/>
        </w:rPr>
      </w:pPr>
      <w:sdt>
        <w:sdtPr>
          <w:rPr>
            <w:rFonts w:ascii="Arial" w:eastAsia="Arial" w:hAnsi="Arial" w:cs="Arial"/>
            <w:b/>
            <w:bCs/>
            <w:sz w:val="32"/>
            <w:szCs w:val="36"/>
            <w:lang w:val="en-US"/>
          </w:rPr>
          <w:tag w:val="goog_rdk_16"/>
          <w:id w:val="1068772908"/>
        </w:sdtPr>
        <w:sdtContent>
          <w:sdt>
            <w:sdtPr>
              <w:rPr>
                <w:rFonts w:ascii="Arial" w:eastAsia="Arial" w:hAnsi="Arial" w:cs="Arial"/>
                <w:b/>
                <w:bCs/>
                <w:sz w:val="32"/>
                <w:szCs w:val="36"/>
                <w:lang w:val="en-US"/>
              </w:rPr>
              <w:tag w:val="goog_rdk_15"/>
              <w:id w:val="-639954222"/>
            </w:sdtPr>
            <w:sdtContent/>
          </w:sdt>
        </w:sdtContent>
      </w:sdt>
      <w:sdt>
        <w:sdtPr>
          <w:rPr>
            <w:rFonts w:ascii="Arial" w:eastAsia="Arial" w:hAnsi="Arial" w:cs="Arial"/>
            <w:b/>
            <w:bCs/>
            <w:sz w:val="32"/>
            <w:szCs w:val="36"/>
            <w:lang w:val="en-US"/>
          </w:rPr>
          <w:tag w:val="goog_rdk_22"/>
          <w:id w:val="-303153917"/>
        </w:sdtPr>
        <w:sdtContent>
          <w:sdt>
            <w:sdtPr>
              <w:rPr>
                <w:rFonts w:ascii="Arial" w:eastAsia="Arial" w:hAnsi="Arial" w:cs="Arial"/>
                <w:b/>
                <w:bCs/>
                <w:sz w:val="32"/>
                <w:szCs w:val="36"/>
                <w:lang w:val="en-US"/>
              </w:rPr>
              <w:tag w:val="goog_rdk_18"/>
              <w:id w:val="-345401862"/>
            </w:sdtPr>
            <w:sdtContent>
              <w:r w:rsidRPr="003A267B">
                <w:rPr>
                  <w:rFonts w:ascii="Arial" w:eastAsia="Arial" w:hAnsi="Arial" w:cs="Arial"/>
                  <w:b/>
                  <w:bCs/>
                  <w:sz w:val="22"/>
                  <w:szCs w:val="22"/>
                  <w:lang w:val="en-US"/>
                </w:rPr>
                <w:t>The oral presentation</w:t>
              </w:r>
              <w:r w:rsidRPr="003A267B">
                <w:rPr>
                  <w:rFonts w:ascii="Arial" w:eastAsia="Arial" w:hAnsi="Arial" w:cs="Arial"/>
                  <w:bCs/>
                  <w:sz w:val="22"/>
                  <w:szCs w:val="22"/>
                  <w:lang w:val="en-US"/>
                </w:rPr>
                <w:t xml:space="preserve"> assesses students' communication, analytical thinking, and ability to apply theoretical concepts to a selected case study. Students will present their findings in a 10–15-minute pitch to a panel of decision-makers, aiming to convince the panel that their idea </w:t>
              </w:r>
              <w:r w:rsidRPr="003A267B">
                <w:rPr>
                  <w:rFonts w:ascii="Arial" w:eastAsia="Arial" w:hAnsi="Arial" w:cs="Arial"/>
                  <w:bCs/>
                  <w:sz w:val="22"/>
                  <w:szCs w:val="22"/>
                  <w:lang w:val="en-US"/>
                </w:rPr>
                <w:lastRenderedPageBreak/>
                <w:t xml:space="preserve">is solid. This format mimics real-world scenarios where students must pitch their ideas persuasively and defend them under pressure, simulating decision-making environments in diplomacy, policy, and international relations. Students will be evaluated not only on the clarity and quality of their arguments but also on their ability to think on their feet and respond to questions in a </w:t>
              </w:r>
              <w:proofErr w:type="gramStart"/>
              <w:r w:rsidRPr="003A267B">
                <w:rPr>
                  <w:rFonts w:ascii="Arial" w:eastAsia="Arial" w:hAnsi="Arial" w:cs="Arial"/>
                  <w:bCs/>
                  <w:sz w:val="22"/>
                  <w:szCs w:val="22"/>
                  <w:lang w:val="en-US"/>
                </w:rPr>
                <w:t>high stakes</w:t>
              </w:r>
              <w:proofErr w:type="gramEnd"/>
              <w:r w:rsidRPr="003A267B">
                <w:rPr>
                  <w:rFonts w:ascii="Arial" w:eastAsia="Arial" w:hAnsi="Arial" w:cs="Arial"/>
                  <w:bCs/>
                  <w:sz w:val="22"/>
                  <w:szCs w:val="22"/>
                  <w:lang w:val="en-US"/>
                </w:rPr>
                <w:t xml:space="preserve"> </w:t>
              </w:r>
              <w:sdt>
                <w:sdtPr>
                  <w:rPr>
                    <w:rFonts w:ascii="Arial" w:eastAsia="Arial" w:hAnsi="Arial" w:cs="Arial"/>
                    <w:b/>
                    <w:bCs/>
                    <w:sz w:val="32"/>
                    <w:szCs w:val="36"/>
                    <w:lang w:val="en-US"/>
                  </w:rPr>
                  <w:tag w:val="goog_rdk_19"/>
                  <w:id w:val="-1488771941"/>
                </w:sdtPr>
                <w:sdtContent/>
              </w:sdt>
              <w:r w:rsidRPr="003A267B">
                <w:rPr>
                  <w:rFonts w:ascii="Arial" w:eastAsia="Arial" w:hAnsi="Arial" w:cs="Arial"/>
                  <w:bCs/>
                  <w:sz w:val="22"/>
                  <w:szCs w:val="22"/>
                  <w:lang w:val="en-US"/>
                </w:rPr>
                <w:t>setting.</w:t>
              </w:r>
            </w:sdtContent>
          </w:sdt>
          <w:sdt>
            <w:sdtPr>
              <w:rPr>
                <w:rFonts w:ascii="Arial" w:eastAsia="Arial" w:hAnsi="Arial" w:cs="Arial"/>
                <w:b/>
                <w:bCs/>
                <w:sz w:val="32"/>
                <w:szCs w:val="36"/>
                <w:lang w:val="en-US"/>
              </w:rPr>
              <w:tag w:val="goog_rdk_20"/>
              <w:id w:val="-178971429"/>
            </w:sdtPr>
            <w:sdtContent>
              <w:r w:rsidRPr="003A267B">
                <w:rPr>
                  <w:rFonts w:ascii="Arial" w:eastAsia="Arial" w:hAnsi="Arial" w:cs="Arial"/>
                  <w:b/>
                  <w:bCs/>
                  <w:sz w:val="32"/>
                  <w:szCs w:val="36"/>
                  <w:lang w:val="en-US"/>
                </w:rPr>
                <w:t xml:space="preserve"> </w:t>
              </w:r>
              <w:r w:rsidRPr="003A267B">
                <w:rPr>
                  <w:rFonts w:ascii="Arial" w:eastAsia="Arial" w:hAnsi="Arial" w:cs="Arial"/>
                  <w:bCs/>
                  <w:sz w:val="22"/>
                  <w:szCs w:val="22"/>
                  <w:lang w:val="en-US"/>
                </w:rPr>
                <w:t xml:space="preserve">This type of assessment addresses LOs 2 &amp; 4. </w:t>
              </w:r>
            </w:sdtContent>
          </w:sdt>
          <w:sdt>
            <w:sdtPr>
              <w:rPr>
                <w:rFonts w:ascii="Arial" w:eastAsia="Arial" w:hAnsi="Arial" w:cs="Arial"/>
                <w:b/>
                <w:bCs/>
                <w:sz w:val="32"/>
                <w:szCs w:val="36"/>
                <w:lang w:val="en-US"/>
              </w:rPr>
              <w:tag w:val="goog_rdk_21"/>
              <w:id w:val="1072628037"/>
            </w:sdtPr>
            <w:sdtContent>
              <w:r w:rsidRPr="003A267B">
                <w:rPr>
                  <w:rFonts w:ascii="Arial" w:eastAsia="Arial" w:hAnsi="Arial" w:cs="Arial"/>
                  <w:bCs/>
                  <w:sz w:val="22"/>
                  <w:szCs w:val="22"/>
                  <w:lang w:val="en-US"/>
                </w:rPr>
                <w:t xml:space="preserve"> </w:t>
              </w:r>
            </w:sdtContent>
          </w:sdt>
        </w:sdtContent>
      </w:sdt>
    </w:p>
    <w:sdt>
      <w:sdtPr>
        <w:rPr>
          <w:rFonts w:ascii="Arial" w:eastAsia="Arial" w:hAnsi="Arial" w:cs="Arial"/>
          <w:b/>
          <w:bCs/>
          <w:sz w:val="32"/>
          <w:szCs w:val="36"/>
          <w:lang w:val="en-US"/>
        </w:rPr>
        <w:tag w:val="goog_rdk_26"/>
        <w:id w:val="940411761"/>
      </w:sdtPr>
      <w:sdtContent>
        <w:p w14:paraId="1C1DA0A2" w14:textId="77777777" w:rsidR="003A267B" w:rsidRPr="003A267B" w:rsidRDefault="003A267B" w:rsidP="003A267B">
          <w:pPr>
            <w:widowControl w:val="0"/>
            <w:spacing w:before="240" w:after="240"/>
            <w:jc w:val="both"/>
            <w:outlineLvl w:val="0"/>
            <w:rPr>
              <w:rFonts w:ascii="Arial" w:eastAsia="Arial" w:hAnsi="Arial" w:cs="Arial"/>
              <w:b/>
              <w:bCs/>
              <w:sz w:val="22"/>
              <w:szCs w:val="22"/>
              <w:lang w:val="en-US"/>
            </w:rPr>
          </w:pPr>
          <w:sdt>
            <w:sdtPr>
              <w:rPr>
                <w:rFonts w:ascii="Arial" w:eastAsia="Arial" w:hAnsi="Arial" w:cs="Arial"/>
                <w:b/>
                <w:bCs/>
                <w:sz w:val="32"/>
                <w:szCs w:val="36"/>
                <w:lang w:val="en-US"/>
              </w:rPr>
              <w:tag w:val="goog_rdk_23"/>
              <w:id w:val="-409697699"/>
            </w:sdtPr>
            <w:sdtContent>
              <w:proofErr w:type="gramStart"/>
              <w:r w:rsidRPr="003A267B">
                <w:rPr>
                  <w:rFonts w:ascii="Arial" w:eastAsia="Arial" w:hAnsi="Arial" w:cs="Arial"/>
                  <w:b/>
                  <w:bCs/>
                  <w:sz w:val="22"/>
                  <w:szCs w:val="22"/>
                  <w:lang w:val="en-US"/>
                </w:rPr>
                <w:t xml:space="preserve">Essay </w:t>
              </w:r>
              <w:r w:rsidRPr="003A267B">
                <w:rPr>
                  <w:rFonts w:ascii="Arial" w:eastAsia="Arial" w:hAnsi="Arial" w:cs="Arial"/>
                  <w:sz w:val="22"/>
                  <w:szCs w:val="22"/>
                  <w:lang w:val="en-US"/>
                </w:rPr>
                <w:t xml:space="preserve"> (</w:t>
              </w:r>
              <w:proofErr w:type="gramEnd"/>
              <w:r w:rsidRPr="003A267B">
                <w:rPr>
                  <w:rFonts w:ascii="Arial" w:eastAsia="Arial" w:hAnsi="Arial" w:cs="Arial"/>
                  <w:sz w:val="22"/>
                  <w:szCs w:val="22"/>
                  <w:lang w:val="en-US"/>
                </w:rPr>
                <w:t>2500 words) evaluates students' depth of understanding of core geopolitical concepts and theories, as well as their ability to apply these concepts to real-world events. The essay will require students to engage critically with contemporary geopolitical and security issues, navigating complex military, economic, and social topics. This assessment focuses on the student's ability to conduct research, synthesize information, and present a well-structured, analytical argument. By applying critical thinking to contemporary issues, students will develop problem-solving skills that are essential for strategy design and policy development in the field of security and geopolitics.</w:t>
              </w:r>
            </w:sdtContent>
          </w:sdt>
          <w:sdt>
            <w:sdtPr>
              <w:rPr>
                <w:rFonts w:ascii="Arial" w:eastAsia="Arial" w:hAnsi="Arial" w:cs="Arial"/>
                <w:b/>
                <w:bCs/>
                <w:sz w:val="32"/>
                <w:szCs w:val="36"/>
                <w:lang w:val="en-US"/>
              </w:rPr>
              <w:tag w:val="goog_rdk_24"/>
              <w:id w:val="1984885080"/>
            </w:sdtPr>
            <w:sdtContent>
              <w:r w:rsidRPr="003A267B">
                <w:rPr>
                  <w:rFonts w:ascii="Arial" w:eastAsia="Arial" w:hAnsi="Arial" w:cs="Arial"/>
                  <w:sz w:val="22"/>
                  <w:szCs w:val="22"/>
                  <w:lang w:val="en-US"/>
                </w:rPr>
                <w:t xml:space="preserve"> This type of assessment addresses LOs 1, 3, &amp; 5.</w:t>
              </w:r>
            </w:sdtContent>
          </w:sdt>
          <w:sdt>
            <w:sdtPr>
              <w:rPr>
                <w:rFonts w:ascii="Arial" w:eastAsia="Arial" w:hAnsi="Arial" w:cs="Arial"/>
                <w:b/>
                <w:bCs/>
                <w:sz w:val="32"/>
                <w:szCs w:val="36"/>
                <w:lang w:val="en-US"/>
              </w:rPr>
              <w:tag w:val="goog_rdk_25"/>
              <w:id w:val="888840931"/>
            </w:sdtPr>
            <w:sdtContent/>
          </w:sdt>
        </w:p>
      </w:sdtContent>
    </w:sdt>
    <w:p w14:paraId="37A82C50" w14:textId="77777777" w:rsidR="003A267B" w:rsidRPr="003A267B" w:rsidRDefault="003A267B" w:rsidP="003A267B">
      <w:pPr>
        <w:widowControl w:val="0"/>
        <w:spacing w:before="240" w:after="240"/>
        <w:outlineLvl w:val="0"/>
        <w:rPr>
          <w:rFonts w:ascii="Arial" w:eastAsia="Arial" w:hAnsi="Arial" w:cs="Arial"/>
          <w:b/>
          <w:bCs/>
          <w:sz w:val="32"/>
          <w:szCs w:val="36"/>
          <w:lang w:val="en-US"/>
        </w:rPr>
      </w:pPr>
      <w:sdt>
        <w:sdtPr>
          <w:rPr>
            <w:rFonts w:ascii="Arial" w:eastAsia="Arial" w:hAnsi="Arial" w:cs="Arial"/>
            <w:b/>
            <w:bCs/>
            <w:sz w:val="32"/>
            <w:szCs w:val="36"/>
            <w:lang w:val="en-US"/>
          </w:rPr>
          <w:tag w:val="goog_rdk_33"/>
          <w:id w:val="1701745504"/>
        </w:sdtPr>
        <w:sdtContent>
          <w:sdt>
            <w:sdtPr>
              <w:rPr>
                <w:rFonts w:ascii="Arial" w:eastAsia="Arial" w:hAnsi="Arial" w:cs="Arial"/>
                <w:b/>
                <w:bCs/>
                <w:sz w:val="32"/>
                <w:szCs w:val="36"/>
                <w:lang w:val="en-US"/>
              </w:rPr>
              <w:tag w:val="goog_rdk_32"/>
              <w:id w:val="-1272156078"/>
            </w:sdtPr>
            <w:sdtContent/>
          </w:sdt>
        </w:sdtContent>
      </w:sdt>
      <w:r w:rsidRPr="003A267B">
        <w:rPr>
          <w:rFonts w:ascii="Arial" w:eastAsia="Arial" w:hAnsi="Arial" w:cs="Arial"/>
          <w:b/>
          <w:bCs/>
          <w:sz w:val="32"/>
          <w:szCs w:val="36"/>
          <w:lang w:val="en-US"/>
        </w:rPr>
        <w:t>Assessment criteria: what criteria will be used to assess my work on this module?</w:t>
      </w:r>
    </w:p>
    <w:p w14:paraId="49B8BB26" w14:textId="77777777" w:rsidR="003A267B" w:rsidRPr="003A267B" w:rsidRDefault="003A267B" w:rsidP="003A267B">
      <w:pPr>
        <w:widowControl w:val="0"/>
        <w:contextualSpacing/>
        <w:rPr>
          <w:rFonts w:ascii="Arial" w:eastAsia="Arial" w:hAnsi="Arial" w:cs="Arial"/>
          <w:sz w:val="22"/>
          <w:szCs w:val="22"/>
          <w:lang w:val="en-US"/>
        </w:rPr>
      </w:pPr>
      <w:sdt>
        <w:sdtPr>
          <w:rPr>
            <w:rFonts w:ascii="Arial" w:eastAsia="Arial" w:hAnsi="Arial" w:cs="Arial"/>
            <w:sz w:val="22"/>
            <w:szCs w:val="22"/>
            <w:lang w:val="en-US"/>
          </w:rPr>
          <w:tag w:val="goog_rdk_38"/>
          <w:id w:val="-1282790503"/>
        </w:sdtPr>
        <w:sdtContent>
          <w:sdt>
            <w:sdtPr>
              <w:rPr>
                <w:rFonts w:ascii="Arial" w:eastAsia="Arial" w:hAnsi="Arial" w:cs="Arial"/>
                <w:sz w:val="22"/>
                <w:szCs w:val="22"/>
                <w:lang w:val="en-US"/>
              </w:rPr>
              <w:tag w:val="goog_rdk_35"/>
              <w:id w:val="-183835450"/>
            </w:sdtPr>
            <w:sdtContent>
              <w:sdt>
                <w:sdtPr>
                  <w:rPr>
                    <w:rFonts w:ascii="Arial" w:eastAsia="Arial" w:hAnsi="Arial" w:cs="Arial"/>
                    <w:sz w:val="22"/>
                    <w:szCs w:val="22"/>
                    <w:lang w:val="en-US"/>
                  </w:rPr>
                  <w:tag w:val="goog_rdk_36"/>
                  <w:id w:val="521126114"/>
                </w:sdtPr>
                <w:sdtContent/>
              </w:sdt>
              <w:r w:rsidRPr="003A267B">
                <w:rPr>
                  <w:rFonts w:ascii="Arial" w:eastAsia="Arial" w:hAnsi="Arial" w:cs="Arial"/>
                  <w:b/>
                  <w:bCs/>
                  <w:sz w:val="22"/>
                  <w:szCs w:val="22"/>
                  <w:lang w:val="en-US"/>
                </w:rPr>
                <w:t>Presentation</w:t>
              </w:r>
              <w:r w:rsidRPr="003A267B">
                <w:rPr>
                  <w:rFonts w:ascii="Arial" w:eastAsia="Arial" w:hAnsi="Arial" w:cs="Arial"/>
                  <w:sz w:val="22"/>
                  <w:szCs w:val="22"/>
                  <w:lang w:val="en-US"/>
                </w:rPr>
                <w:t xml:space="preserve">: it is </w:t>
              </w:r>
            </w:sdtContent>
          </w:sdt>
          <w:sdt>
            <w:sdtPr>
              <w:rPr>
                <w:rFonts w:ascii="Arial" w:eastAsia="Arial" w:hAnsi="Arial" w:cs="Arial"/>
                <w:sz w:val="22"/>
                <w:szCs w:val="22"/>
                <w:lang w:val="en-US"/>
              </w:rPr>
              <w:tag w:val="goog_rdk_37"/>
              <w:id w:val="-154918246"/>
            </w:sdtPr>
            <w:sdtContent>
              <w:r w:rsidRPr="003A267B">
                <w:rPr>
                  <w:rFonts w:ascii="Arial" w:eastAsia="Arial" w:hAnsi="Arial" w:cs="Arial"/>
                  <w:sz w:val="22"/>
                  <w:szCs w:val="22"/>
                  <w:lang w:val="en-US"/>
                </w:rPr>
                <w:t>assessed on the following criteria, each worth 20%.</w:t>
              </w:r>
            </w:sdtContent>
          </w:sdt>
        </w:sdtContent>
      </w:sdt>
      <w:r w:rsidRPr="003A267B">
        <w:rPr>
          <w:rFonts w:ascii="Arial" w:eastAsia="Arial" w:hAnsi="Arial" w:cs="Arial"/>
          <w:sz w:val="22"/>
          <w:szCs w:val="22"/>
          <w:lang w:val="en-US"/>
        </w:rPr>
        <w:t xml:space="preserve"> </w:t>
      </w:r>
      <w:sdt>
        <w:sdtPr>
          <w:rPr>
            <w:rFonts w:ascii="Arial" w:eastAsia="Arial" w:hAnsi="Arial" w:cs="Arial"/>
            <w:sz w:val="22"/>
            <w:szCs w:val="22"/>
            <w:lang w:val="en-US"/>
          </w:rPr>
          <w:tag w:val="goog_rdk_40"/>
          <w:id w:val="-1918010189"/>
        </w:sdtPr>
        <w:sdtContent>
          <w:sdt>
            <w:sdtPr>
              <w:rPr>
                <w:rFonts w:ascii="Arial" w:eastAsia="Arial" w:hAnsi="Arial" w:cs="Arial"/>
                <w:sz w:val="22"/>
                <w:szCs w:val="22"/>
                <w:lang w:val="en-US"/>
              </w:rPr>
              <w:tag w:val="goog_rdk_39"/>
              <w:id w:val="-686054610"/>
            </w:sdtPr>
            <w:sdtContent>
              <w:r w:rsidRPr="003A267B">
                <w:rPr>
                  <w:rFonts w:ascii="Arial" w:eastAsia="Arial" w:hAnsi="Arial" w:cs="Arial"/>
                  <w:sz w:val="22"/>
                  <w:szCs w:val="22"/>
                  <w:lang w:val="en-US"/>
                </w:rPr>
                <w:t>Clarity: Clear explanation of the topic. Sources: Effective use of relevant sources. Argument: Strength and depth of analysis. Context &amp; Accuracy: Understanding of the subject and factual accuracy. Q&amp;A Response: Ability to engage with questions and demonstrate deeper understanding.</w:t>
              </w:r>
            </w:sdtContent>
          </w:sdt>
        </w:sdtContent>
      </w:sdt>
    </w:p>
    <w:sdt>
      <w:sdtPr>
        <w:rPr>
          <w:rFonts w:ascii="Arial" w:eastAsia="Arial" w:hAnsi="Arial" w:cs="Arial"/>
          <w:sz w:val="22"/>
          <w:szCs w:val="22"/>
          <w:lang w:val="en-US"/>
        </w:rPr>
        <w:tag w:val="goog_rdk_43"/>
        <w:id w:val="1180007738"/>
      </w:sdtPr>
      <w:sdtContent>
        <w:p w14:paraId="4EF08296" w14:textId="77777777" w:rsidR="003A267B" w:rsidRPr="003A267B" w:rsidRDefault="003A267B" w:rsidP="003A267B">
          <w:pPr>
            <w:widowControl w:val="0"/>
            <w:contextualSpacing/>
            <w:rPr>
              <w:rFonts w:ascii="Arial" w:eastAsia="Arial" w:hAnsi="Arial" w:cs="Arial"/>
              <w:sz w:val="22"/>
              <w:szCs w:val="22"/>
              <w:lang w:val="en-US"/>
            </w:rPr>
          </w:pPr>
          <w:sdt>
            <w:sdtPr>
              <w:rPr>
                <w:rFonts w:ascii="Arial" w:eastAsia="Arial" w:hAnsi="Arial" w:cs="Arial"/>
                <w:sz w:val="22"/>
                <w:szCs w:val="22"/>
                <w:lang w:val="en-US"/>
              </w:rPr>
              <w:tag w:val="goog_rdk_42"/>
              <w:id w:val="916982188"/>
            </w:sdtPr>
            <w:sdtContent/>
          </w:sdt>
        </w:p>
      </w:sdtContent>
    </w:sdt>
    <w:p w14:paraId="7BCE8FE7" w14:textId="77777777" w:rsidR="003A267B" w:rsidRPr="003A267B" w:rsidRDefault="003A267B" w:rsidP="003A267B">
      <w:pPr>
        <w:widowControl w:val="0"/>
        <w:contextualSpacing/>
        <w:rPr>
          <w:rFonts w:ascii="Arial" w:eastAsia="Arial" w:hAnsi="Arial" w:cs="Arial"/>
          <w:sz w:val="22"/>
          <w:szCs w:val="22"/>
          <w:lang w:val="en-US"/>
        </w:rPr>
      </w:pPr>
      <w:sdt>
        <w:sdtPr>
          <w:rPr>
            <w:rFonts w:ascii="Arial" w:eastAsia="Arial" w:hAnsi="Arial" w:cs="Arial"/>
            <w:sz w:val="22"/>
            <w:szCs w:val="22"/>
            <w:lang w:val="en-US"/>
          </w:rPr>
          <w:tag w:val="goog_rdk_46"/>
          <w:id w:val="786548040"/>
        </w:sdtPr>
        <w:sdtContent>
          <w:sdt>
            <w:sdtPr>
              <w:rPr>
                <w:rFonts w:ascii="Arial" w:eastAsia="Arial" w:hAnsi="Arial" w:cs="Arial"/>
                <w:sz w:val="22"/>
                <w:szCs w:val="22"/>
                <w:lang w:val="en-US"/>
              </w:rPr>
              <w:tag w:val="goog_rdk_44"/>
              <w:id w:val="1905264980"/>
            </w:sdtPr>
            <w:sdtContent>
              <w:r w:rsidRPr="003A267B">
                <w:rPr>
                  <w:rFonts w:ascii="Arial" w:eastAsia="Arial" w:hAnsi="Arial" w:cs="Arial"/>
                  <w:b/>
                  <w:bCs/>
                  <w:sz w:val="22"/>
                  <w:szCs w:val="22"/>
                  <w:lang w:val="en-US"/>
                </w:rPr>
                <w:t>Essay:</w:t>
              </w:r>
              <w:r w:rsidRPr="003A267B">
                <w:rPr>
                  <w:rFonts w:ascii="Arial" w:eastAsia="Arial" w:hAnsi="Arial" w:cs="Arial"/>
                  <w:sz w:val="22"/>
                  <w:szCs w:val="22"/>
                  <w:lang w:val="en-US"/>
                </w:rPr>
                <w:t xml:space="preserve"> </w:t>
              </w:r>
            </w:sdtContent>
          </w:sdt>
          <w:sdt>
            <w:sdtPr>
              <w:rPr>
                <w:rFonts w:ascii="Arial" w:eastAsia="Arial" w:hAnsi="Arial" w:cs="Arial"/>
                <w:sz w:val="22"/>
                <w:szCs w:val="22"/>
                <w:lang w:val="en-US"/>
              </w:rPr>
              <w:tag w:val="goog_rdk_45"/>
              <w:id w:val="536629934"/>
            </w:sdtPr>
            <w:sdtContent>
              <w:r w:rsidRPr="003A267B">
                <w:rPr>
                  <w:rFonts w:ascii="Arial" w:eastAsia="Arial" w:hAnsi="Arial" w:cs="Arial"/>
                  <w:sz w:val="22"/>
                  <w:szCs w:val="22"/>
                  <w:lang w:val="en-US"/>
                </w:rPr>
                <w:t xml:space="preserve">It is assessed on the following criteria, each worth 20%: </w:t>
              </w:r>
            </w:sdtContent>
          </w:sdt>
        </w:sdtContent>
      </w:sdt>
      <w:sdt>
        <w:sdtPr>
          <w:rPr>
            <w:rFonts w:ascii="Arial" w:eastAsia="Arial" w:hAnsi="Arial" w:cs="Arial"/>
            <w:sz w:val="22"/>
            <w:szCs w:val="22"/>
            <w:lang w:val="en-US"/>
          </w:rPr>
          <w:tag w:val="goog_rdk_48"/>
          <w:id w:val="-1338075204"/>
        </w:sdtPr>
        <w:sdtContent>
          <w:sdt>
            <w:sdtPr>
              <w:rPr>
                <w:rFonts w:ascii="Arial" w:eastAsia="Arial" w:hAnsi="Arial" w:cs="Arial"/>
                <w:sz w:val="22"/>
                <w:szCs w:val="22"/>
                <w:lang w:val="en-US"/>
              </w:rPr>
              <w:tag w:val="goog_rdk_47"/>
              <w:id w:val="-1135791081"/>
            </w:sdtPr>
            <w:sdtContent>
              <w:r w:rsidRPr="003A267B">
                <w:rPr>
                  <w:rFonts w:ascii="Arial" w:eastAsia="Arial" w:hAnsi="Arial" w:cs="Arial"/>
                  <w:sz w:val="22"/>
                  <w:szCs w:val="22"/>
                  <w:lang w:val="en-US"/>
                </w:rPr>
                <w:t>Writing Quality: Clear and well-structured writing. Evidence: Appropriateness of sources used. Argument: Depth and clarity of analysis. Context &amp; Accuracy: Understanding of context and factual correctness. Citations: Correct use of references and citation style.</w:t>
              </w:r>
            </w:sdtContent>
          </w:sdt>
        </w:sdtContent>
      </w:sdt>
    </w:p>
    <w:sdt>
      <w:sdtPr>
        <w:rPr>
          <w:rFonts w:ascii="Arial" w:eastAsia="Arial" w:hAnsi="Arial" w:cs="Arial"/>
          <w:sz w:val="22"/>
          <w:szCs w:val="22"/>
          <w:lang w:val="en-US"/>
        </w:rPr>
        <w:tag w:val="goog_rdk_51"/>
        <w:id w:val="210621002"/>
      </w:sdtPr>
      <w:sdtContent>
        <w:p w14:paraId="3E7381D6" w14:textId="77777777" w:rsidR="003A267B" w:rsidRPr="003A267B" w:rsidRDefault="003A267B" w:rsidP="003A267B">
          <w:pPr>
            <w:widowControl w:val="0"/>
            <w:contextualSpacing/>
            <w:rPr>
              <w:rFonts w:ascii="Arial" w:eastAsia="Arial" w:hAnsi="Arial" w:cs="Arial"/>
              <w:sz w:val="22"/>
              <w:szCs w:val="22"/>
              <w:lang w:val="en-US"/>
            </w:rPr>
          </w:pPr>
          <w:sdt>
            <w:sdtPr>
              <w:rPr>
                <w:rFonts w:ascii="Arial" w:eastAsia="Arial" w:hAnsi="Arial" w:cs="Arial"/>
                <w:sz w:val="22"/>
                <w:szCs w:val="22"/>
                <w:lang w:val="en-US"/>
              </w:rPr>
              <w:tag w:val="goog_rdk_50"/>
              <w:id w:val="1913664411"/>
            </w:sdtPr>
            <w:sdtContent/>
          </w:sdt>
        </w:p>
      </w:sdtContent>
    </w:sdt>
    <w:p w14:paraId="7048BE63" w14:textId="77777777" w:rsidR="003A267B" w:rsidRPr="003A267B" w:rsidRDefault="003A267B" w:rsidP="003A267B">
      <w:pPr>
        <w:widowControl w:val="0"/>
        <w:contextualSpacing/>
        <w:rPr>
          <w:rFonts w:ascii="Arial" w:eastAsia="Arial" w:hAnsi="Arial" w:cs="Arial"/>
          <w:sz w:val="22"/>
          <w:szCs w:val="22"/>
          <w:lang w:val="en-US"/>
        </w:rPr>
      </w:pPr>
      <w:r w:rsidRPr="003A267B">
        <w:rPr>
          <w:rFonts w:ascii="Arial" w:eastAsia="Arial" w:hAnsi="Arial" w:cs="Arial"/>
          <w:sz w:val="22"/>
          <w:szCs w:val="22"/>
          <w:lang w:val="en-US"/>
        </w:rPr>
        <w:t>The assessment(s) will examine to what extent the student has demonstrated the ability to:</w:t>
      </w:r>
    </w:p>
    <w:p w14:paraId="31BCDF64" w14:textId="77777777" w:rsidR="003A267B" w:rsidRPr="003A267B" w:rsidRDefault="003A267B" w:rsidP="003A267B">
      <w:pPr>
        <w:widowControl w:val="0"/>
        <w:pBdr>
          <w:top w:val="nil"/>
          <w:left w:val="nil"/>
          <w:bottom w:val="nil"/>
          <w:right w:val="nil"/>
          <w:between w:val="nil"/>
        </w:pBdr>
        <w:contextualSpacing/>
        <w:rPr>
          <w:rFonts w:ascii="Arial" w:eastAsia="Arial" w:hAnsi="Arial" w:cs="Arial"/>
          <w:color w:val="000000"/>
          <w:sz w:val="22"/>
          <w:szCs w:val="22"/>
          <w:highlight w:val="yellow"/>
          <w:lang w:val="en-US"/>
        </w:rPr>
      </w:pPr>
    </w:p>
    <w:p w14:paraId="35D2C9BC" w14:textId="77777777" w:rsidR="003A267B" w:rsidRPr="003A267B" w:rsidRDefault="003A267B" w:rsidP="003A267B">
      <w:pPr>
        <w:widowControl w:val="0"/>
        <w:numPr>
          <w:ilvl w:val="0"/>
          <w:numId w:val="4"/>
        </w:numPr>
        <w:pBdr>
          <w:top w:val="nil"/>
          <w:left w:val="nil"/>
          <w:bottom w:val="nil"/>
          <w:right w:val="nil"/>
          <w:between w:val="nil"/>
        </w:pBd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Analyze and apply geopolitical theories to contemporary global security issues.</w:t>
      </w:r>
    </w:p>
    <w:p w14:paraId="7291F2EE" w14:textId="77777777" w:rsidR="003A267B" w:rsidRPr="003A267B" w:rsidRDefault="003A267B" w:rsidP="003A267B">
      <w:pPr>
        <w:widowControl w:val="0"/>
        <w:numPr>
          <w:ilvl w:val="0"/>
          <w:numId w:val="4"/>
        </w:numPr>
        <w:pBdr>
          <w:top w:val="nil"/>
          <w:left w:val="nil"/>
          <w:bottom w:val="nil"/>
          <w:right w:val="nil"/>
          <w:between w:val="nil"/>
        </w:pBd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Critically evaluate the influence of major powers and regional dynamics on international relations.</w:t>
      </w:r>
    </w:p>
    <w:p w14:paraId="64219928" w14:textId="77777777" w:rsidR="003A267B" w:rsidRPr="003A267B" w:rsidRDefault="003A267B" w:rsidP="003A267B">
      <w:pPr>
        <w:widowControl w:val="0"/>
        <w:numPr>
          <w:ilvl w:val="0"/>
          <w:numId w:val="4"/>
        </w:numPr>
        <w:pBdr>
          <w:top w:val="nil"/>
          <w:left w:val="nil"/>
          <w:bottom w:val="nil"/>
          <w:right w:val="nil"/>
          <w:between w:val="nil"/>
        </w:pBd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Assess the impact of state and non-state actors on global security environments.</w:t>
      </w:r>
    </w:p>
    <w:p w14:paraId="77FD87BE" w14:textId="77777777" w:rsidR="003A267B" w:rsidRPr="003A267B" w:rsidRDefault="003A267B" w:rsidP="003A267B">
      <w:pPr>
        <w:widowControl w:val="0"/>
        <w:numPr>
          <w:ilvl w:val="0"/>
          <w:numId w:val="4"/>
        </w:numPr>
        <w:pBdr>
          <w:top w:val="nil"/>
          <w:left w:val="nil"/>
          <w:bottom w:val="nil"/>
          <w:right w:val="nil"/>
          <w:between w:val="nil"/>
        </w:pBd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Synthesize complex information to construct coherent arguments on geopolitics and security.</w:t>
      </w:r>
    </w:p>
    <w:p w14:paraId="544D79A9" w14:textId="77777777" w:rsidR="003A267B" w:rsidRPr="003A267B" w:rsidRDefault="003A267B" w:rsidP="003A267B">
      <w:pPr>
        <w:widowControl w:val="0"/>
        <w:numPr>
          <w:ilvl w:val="0"/>
          <w:numId w:val="4"/>
        </w:numPr>
        <w:pBdr>
          <w:top w:val="nil"/>
          <w:left w:val="nil"/>
          <w:bottom w:val="nil"/>
          <w:right w:val="nil"/>
          <w:between w:val="nil"/>
        </w:pBdr>
        <w:spacing w:after="120"/>
        <w:contextualSpacing/>
        <w:jc w:val="both"/>
        <w:rPr>
          <w:rFonts w:ascii="Arial" w:eastAsia="Arial" w:hAnsi="Arial" w:cs="Arial"/>
          <w:sz w:val="22"/>
          <w:szCs w:val="22"/>
          <w:lang w:val="en-US"/>
        </w:rPr>
      </w:pPr>
      <w:r w:rsidRPr="003A267B">
        <w:rPr>
          <w:rFonts w:ascii="Arial" w:eastAsia="Arial" w:hAnsi="Arial" w:cs="Arial"/>
          <w:sz w:val="22"/>
          <w:szCs w:val="22"/>
          <w:lang w:val="en-US"/>
        </w:rPr>
        <w:t>Demonstrate research proficiency by presenting findings clearly and effectively, both orally and in writing.</w:t>
      </w:r>
    </w:p>
    <w:p w14:paraId="6DC3F424" w14:textId="77777777" w:rsidR="003A267B" w:rsidRPr="003A267B" w:rsidRDefault="003A267B" w:rsidP="003A267B">
      <w:pPr>
        <w:widowControl w:val="0"/>
        <w:pBdr>
          <w:top w:val="nil"/>
          <w:left w:val="nil"/>
          <w:bottom w:val="nil"/>
          <w:right w:val="nil"/>
          <w:between w:val="nil"/>
        </w:pBdr>
        <w:contextualSpacing/>
        <w:jc w:val="both"/>
        <w:rPr>
          <w:rFonts w:ascii="Arial" w:eastAsia="Arial" w:hAnsi="Arial" w:cs="Arial"/>
          <w:sz w:val="22"/>
          <w:szCs w:val="22"/>
          <w:lang w:val="en-US"/>
        </w:rPr>
      </w:pPr>
    </w:p>
    <w:p w14:paraId="1179F906" w14:textId="77777777" w:rsidR="003A267B" w:rsidRPr="003A267B" w:rsidRDefault="003A267B" w:rsidP="003A267B">
      <w:pPr>
        <w:widowControl w:val="0"/>
        <w:spacing w:before="240" w:after="240"/>
        <w:outlineLvl w:val="0"/>
        <w:rPr>
          <w:rFonts w:ascii="Arial" w:eastAsia="Arial" w:hAnsi="Arial" w:cs="Arial"/>
          <w:b/>
          <w:bCs/>
          <w:sz w:val="32"/>
          <w:szCs w:val="36"/>
          <w:lang w:val="en-US"/>
        </w:rPr>
      </w:pPr>
      <w:r w:rsidRPr="003A267B">
        <w:rPr>
          <w:rFonts w:ascii="Arial" w:eastAsia="Arial" w:hAnsi="Arial" w:cs="Arial"/>
          <w:b/>
          <w:bCs/>
          <w:sz w:val="32"/>
          <w:szCs w:val="36"/>
          <w:lang w:val="en-US"/>
        </w:rPr>
        <w:t>Sources</w:t>
      </w:r>
    </w:p>
    <w:p w14:paraId="0F531CE5" w14:textId="77777777" w:rsidR="003A267B" w:rsidRPr="003A267B" w:rsidRDefault="003A267B" w:rsidP="003A267B">
      <w:pPr>
        <w:widowControl w:val="0"/>
        <w:ind w:left="454" w:hanging="454"/>
        <w:contextualSpacing/>
        <w:jc w:val="both"/>
        <w:rPr>
          <w:rFonts w:ascii="Arial" w:eastAsia="Arial" w:hAnsi="Arial" w:cs="Arial"/>
          <w:sz w:val="22"/>
          <w:szCs w:val="22"/>
          <w:lang w:val="en-US"/>
        </w:rPr>
      </w:pPr>
      <w:r w:rsidRPr="003A267B">
        <w:rPr>
          <w:rFonts w:ascii="Arial" w:eastAsia="Arial" w:hAnsi="Arial" w:cs="Arial"/>
          <w:sz w:val="22"/>
          <w:szCs w:val="22"/>
          <w:lang w:val="en-US"/>
        </w:rPr>
        <w:t>Peoples, C., Vaughan-Williams, N., 2021. Critical Security Studies. An Introduction. London: Routledge.</w:t>
      </w:r>
    </w:p>
    <w:p w14:paraId="02883C23" w14:textId="77777777" w:rsidR="003A267B" w:rsidRPr="003A267B" w:rsidRDefault="003A267B" w:rsidP="003A267B">
      <w:pPr>
        <w:widowControl w:val="0"/>
        <w:ind w:left="454" w:hanging="454"/>
        <w:contextualSpacing/>
        <w:jc w:val="both"/>
        <w:rPr>
          <w:rFonts w:ascii="Arial" w:eastAsia="Arial" w:hAnsi="Arial" w:cs="Arial"/>
          <w:sz w:val="22"/>
          <w:szCs w:val="22"/>
          <w:lang w:val="en-US"/>
        </w:rPr>
      </w:pPr>
      <w:r w:rsidRPr="003A267B">
        <w:rPr>
          <w:rFonts w:ascii="Arial" w:eastAsia="Arial" w:hAnsi="Arial" w:cs="Arial"/>
          <w:sz w:val="22"/>
          <w:szCs w:val="22"/>
          <w:lang w:val="en-US"/>
        </w:rPr>
        <w:t>Williams, P.D., 2013 or later editions. Security Studies. An Introduction.</w:t>
      </w:r>
    </w:p>
    <w:p w14:paraId="3F77AE02" w14:textId="77777777" w:rsidR="003A267B" w:rsidRPr="003A267B" w:rsidRDefault="003A267B" w:rsidP="003A267B">
      <w:pPr>
        <w:widowControl w:val="0"/>
        <w:ind w:left="454" w:hanging="454"/>
        <w:contextualSpacing/>
        <w:jc w:val="both"/>
        <w:rPr>
          <w:rFonts w:ascii="Arial" w:eastAsia="Arial" w:hAnsi="Arial" w:cs="Arial"/>
          <w:sz w:val="22"/>
          <w:szCs w:val="22"/>
          <w:lang w:val="en-US"/>
        </w:rPr>
      </w:pPr>
      <w:proofErr w:type="spellStart"/>
      <w:r w:rsidRPr="003A267B">
        <w:rPr>
          <w:rFonts w:ascii="Arial" w:eastAsia="Arial" w:hAnsi="Arial" w:cs="Arial"/>
          <w:sz w:val="22"/>
          <w:szCs w:val="22"/>
          <w:lang w:val="en-US"/>
        </w:rPr>
        <w:t>N.</w:t>
      </w:r>
      <w:proofErr w:type="gramStart"/>
      <w:r w:rsidRPr="003A267B">
        <w:rPr>
          <w:rFonts w:ascii="Arial" w:eastAsia="Arial" w:hAnsi="Arial" w:cs="Arial"/>
          <w:sz w:val="22"/>
          <w:szCs w:val="22"/>
          <w:lang w:val="en-US"/>
        </w:rPr>
        <w:t>J.Spykman</w:t>
      </w:r>
      <w:proofErr w:type="spellEnd"/>
      <w:proofErr w:type="gramEnd"/>
      <w:r w:rsidRPr="003A267B">
        <w:rPr>
          <w:rFonts w:ascii="Arial" w:eastAsia="Arial" w:hAnsi="Arial" w:cs="Arial"/>
          <w:sz w:val="22"/>
          <w:szCs w:val="22"/>
          <w:lang w:val="en-US"/>
        </w:rPr>
        <w:t xml:space="preserve"> </w:t>
      </w:r>
      <w:proofErr w:type="gramStart"/>
      <w:r w:rsidRPr="003A267B">
        <w:rPr>
          <w:rFonts w:ascii="Arial" w:eastAsia="Arial" w:hAnsi="Arial" w:cs="Arial"/>
          <w:sz w:val="22"/>
          <w:szCs w:val="22"/>
          <w:lang w:val="en-US"/>
        </w:rPr>
        <w:t>The</w:t>
      </w:r>
      <w:proofErr w:type="gramEnd"/>
      <w:r w:rsidRPr="003A267B">
        <w:rPr>
          <w:rFonts w:ascii="Arial" w:eastAsia="Arial" w:hAnsi="Arial" w:cs="Arial"/>
          <w:sz w:val="22"/>
          <w:szCs w:val="22"/>
          <w:lang w:val="en-US"/>
        </w:rPr>
        <w:t xml:space="preserve"> Geography of the Peace, Harcourt, Brace and Company (1944)</w:t>
      </w:r>
    </w:p>
    <w:p w14:paraId="6D5B4B68" w14:textId="77777777" w:rsidR="003A267B" w:rsidRPr="003A267B" w:rsidRDefault="003A267B" w:rsidP="003A267B">
      <w:pPr>
        <w:widowControl w:val="0"/>
        <w:ind w:left="454" w:hanging="454"/>
        <w:contextualSpacing/>
        <w:jc w:val="both"/>
        <w:rPr>
          <w:rFonts w:ascii="Arial" w:eastAsia="Arial" w:hAnsi="Arial" w:cs="Arial"/>
          <w:sz w:val="22"/>
          <w:szCs w:val="22"/>
          <w:lang w:val="en-US"/>
        </w:rPr>
      </w:pPr>
      <w:r w:rsidRPr="003A267B">
        <w:rPr>
          <w:rFonts w:ascii="Arial" w:eastAsia="Arial" w:hAnsi="Arial" w:cs="Arial"/>
          <w:sz w:val="22"/>
          <w:szCs w:val="22"/>
          <w:lang w:val="en-US"/>
        </w:rPr>
        <w:t xml:space="preserve">Kevin R. Spiker James Biser </w:t>
      </w:r>
      <w:proofErr w:type="gramStart"/>
      <w:r w:rsidRPr="003A267B">
        <w:rPr>
          <w:rFonts w:ascii="Arial" w:eastAsia="Arial" w:hAnsi="Arial" w:cs="Arial"/>
          <w:sz w:val="22"/>
          <w:szCs w:val="22"/>
          <w:lang w:val="en-US"/>
        </w:rPr>
        <w:t>Whisker  Theories</w:t>
      </w:r>
      <w:proofErr w:type="gramEnd"/>
      <w:r w:rsidRPr="003A267B">
        <w:rPr>
          <w:rFonts w:ascii="Arial" w:eastAsia="Arial" w:hAnsi="Arial" w:cs="Arial"/>
          <w:sz w:val="22"/>
          <w:szCs w:val="22"/>
          <w:lang w:val="en-US"/>
        </w:rPr>
        <w:t xml:space="preserve"> of Geopolitics Nova Science Pub Inc (2022) </w:t>
      </w:r>
    </w:p>
    <w:p w14:paraId="6268CCF7" w14:textId="77777777" w:rsidR="003A267B" w:rsidRPr="003A267B" w:rsidRDefault="003A267B" w:rsidP="003A267B">
      <w:pPr>
        <w:widowControl w:val="0"/>
        <w:ind w:left="454" w:hanging="454"/>
        <w:contextualSpacing/>
        <w:jc w:val="both"/>
        <w:rPr>
          <w:rFonts w:ascii="Arial" w:eastAsia="Arial" w:hAnsi="Arial" w:cs="Arial"/>
          <w:sz w:val="22"/>
          <w:szCs w:val="22"/>
          <w:lang w:val="en-US"/>
        </w:rPr>
      </w:pPr>
    </w:p>
    <w:p w14:paraId="698C070E" w14:textId="77777777" w:rsidR="003A267B" w:rsidRPr="003A267B" w:rsidRDefault="003A267B" w:rsidP="003A267B">
      <w:pPr>
        <w:widowControl w:val="0"/>
        <w:contextualSpacing/>
        <w:rPr>
          <w:rFonts w:ascii="Arial" w:eastAsia="Arial" w:hAnsi="Arial" w:cs="Arial"/>
          <w:b/>
          <w:sz w:val="22"/>
          <w:szCs w:val="22"/>
          <w:lang w:val="en-US"/>
        </w:rPr>
      </w:pPr>
      <w:r w:rsidRPr="003A267B">
        <w:rPr>
          <w:rFonts w:ascii="Arial" w:eastAsia="Arial" w:hAnsi="Arial" w:cs="Arial"/>
          <w:b/>
          <w:sz w:val="22"/>
          <w:szCs w:val="22"/>
          <w:lang w:val="en-US"/>
        </w:rPr>
        <w:t>Recommended Reading List:</w:t>
      </w:r>
    </w:p>
    <w:p w14:paraId="3BF7906F" w14:textId="77777777" w:rsidR="003A267B" w:rsidRPr="003A267B" w:rsidRDefault="003A267B" w:rsidP="003A267B">
      <w:pPr>
        <w:ind w:left="454" w:hanging="454"/>
        <w:contextualSpacing/>
        <w:jc w:val="both"/>
        <w:rPr>
          <w:rFonts w:ascii="Arial" w:eastAsia="Arial" w:hAnsi="Arial" w:cs="Arial"/>
          <w:sz w:val="22"/>
          <w:szCs w:val="22"/>
          <w:lang w:val="en-US"/>
        </w:rPr>
      </w:pPr>
      <w:r w:rsidRPr="003A267B">
        <w:rPr>
          <w:rFonts w:ascii="Arial" w:eastAsia="Arial" w:hAnsi="Arial" w:cs="Arial"/>
          <w:sz w:val="22"/>
          <w:szCs w:val="22"/>
          <w:lang w:val="en-US"/>
        </w:rPr>
        <w:t xml:space="preserve">S.B. Cohen Geopolitics: The Geography of International Relations 3rd ed. Rowman &amp; Littlefield Publishers (2014) </w:t>
      </w:r>
    </w:p>
    <w:p w14:paraId="236CBED4" w14:textId="77777777" w:rsidR="003A267B" w:rsidRPr="003A267B" w:rsidRDefault="003A267B" w:rsidP="003A267B">
      <w:pPr>
        <w:ind w:left="454" w:hanging="454"/>
        <w:contextualSpacing/>
        <w:jc w:val="both"/>
        <w:rPr>
          <w:rFonts w:ascii="Arial" w:eastAsia="Arial" w:hAnsi="Arial" w:cs="Arial"/>
          <w:sz w:val="22"/>
          <w:szCs w:val="22"/>
          <w:lang w:val="en-US"/>
        </w:rPr>
      </w:pPr>
      <w:proofErr w:type="spellStart"/>
      <w:proofErr w:type="gramStart"/>
      <w:r w:rsidRPr="003A267B">
        <w:rPr>
          <w:rFonts w:ascii="Arial" w:eastAsia="Arial" w:hAnsi="Arial" w:cs="Arial"/>
          <w:sz w:val="22"/>
          <w:szCs w:val="22"/>
          <w:lang w:val="en-US"/>
        </w:rPr>
        <w:lastRenderedPageBreak/>
        <w:t>G.Sloan</w:t>
      </w:r>
      <w:proofErr w:type="spellEnd"/>
      <w:proofErr w:type="gramEnd"/>
      <w:r w:rsidRPr="003A267B">
        <w:rPr>
          <w:rFonts w:ascii="Arial" w:eastAsia="Arial" w:hAnsi="Arial" w:cs="Arial"/>
          <w:sz w:val="22"/>
          <w:szCs w:val="22"/>
          <w:lang w:val="en-US"/>
        </w:rPr>
        <w:t xml:space="preserve">, Colin </w:t>
      </w:r>
      <w:proofErr w:type="spellStart"/>
      <w:proofErr w:type="gramStart"/>
      <w:r w:rsidRPr="003A267B">
        <w:rPr>
          <w:rFonts w:ascii="Arial" w:eastAsia="Arial" w:hAnsi="Arial" w:cs="Arial"/>
          <w:sz w:val="22"/>
          <w:szCs w:val="22"/>
          <w:lang w:val="en-US"/>
        </w:rPr>
        <w:t>S.Gray</w:t>
      </w:r>
      <w:proofErr w:type="spellEnd"/>
      <w:proofErr w:type="gramEnd"/>
      <w:r w:rsidRPr="003A267B">
        <w:rPr>
          <w:rFonts w:ascii="Arial" w:eastAsia="Arial" w:hAnsi="Arial" w:cs="Arial"/>
          <w:sz w:val="22"/>
          <w:szCs w:val="22"/>
          <w:lang w:val="en-US"/>
        </w:rPr>
        <w:t xml:space="preserve"> Geopolitics, Geography and Strategic History. Geopolitical Theory, Routledge 2017</w:t>
      </w:r>
    </w:p>
    <w:p w14:paraId="1DE18FF4" w14:textId="77777777" w:rsidR="003A267B" w:rsidRPr="003A267B" w:rsidRDefault="003A267B" w:rsidP="003A267B">
      <w:pPr>
        <w:ind w:left="454" w:hanging="454"/>
        <w:contextualSpacing/>
        <w:jc w:val="both"/>
        <w:rPr>
          <w:rFonts w:ascii="Arial" w:eastAsia="Arial" w:hAnsi="Arial" w:cs="Arial"/>
          <w:sz w:val="22"/>
          <w:szCs w:val="22"/>
          <w:lang w:val="en-US"/>
        </w:rPr>
      </w:pPr>
      <w:proofErr w:type="spellStart"/>
      <w:proofErr w:type="gramStart"/>
      <w:r w:rsidRPr="003A267B">
        <w:rPr>
          <w:rFonts w:ascii="Arial" w:eastAsia="Arial" w:hAnsi="Arial" w:cs="Arial"/>
          <w:sz w:val="22"/>
          <w:szCs w:val="22"/>
          <w:lang w:val="en-US"/>
        </w:rPr>
        <w:t>P.Kelly</w:t>
      </w:r>
      <w:proofErr w:type="spellEnd"/>
      <w:proofErr w:type="gramEnd"/>
      <w:r w:rsidRPr="003A267B">
        <w:rPr>
          <w:rFonts w:ascii="Arial" w:eastAsia="Arial" w:hAnsi="Arial" w:cs="Arial"/>
          <w:sz w:val="22"/>
          <w:szCs w:val="22"/>
          <w:lang w:val="en-US"/>
        </w:rPr>
        <w:t xml:space="preserve"> Classical Geopolitics: A New Analytical Model, Stanford University Press 2016</w:t>
      </w:r>
    </w:p>
    <w:p w14:paraId="715C3B4F" w14:textId="77777777" w:rsidR="003A267B" w:rsidRPr="003A267B" w:rsidRDefault="003A267B" w:rsidP="003A267B">
      <w:pPr>
        <w:ind w:left="454" w:hanging="454"/>
        <w:contextualSpacing/>
        <w:jc w:val="both"/>
        <w:rPr>
          <w:rFonts w:ascii="Arial" w:eastAsia="Arial" w:hAnsi="Arial" w:cs="Arial"/>
          <w:sz w:val="22"/>
          <w:szCs w:val="22"/>
          <w:lang w:val="en-US"/>
        </w:rPr>
      </w:pPr>
      <w:r w:rsidRPr="003A267B">
        <w:rPr>
          <w:rFonts w:ascii="Arial" w:eastAsia="Arial" w:hAnsi="Arial" w:cs="Arial"/>
          <w:sz w:val="22"/>
          <w:szCs w:val="22"/>
          <w:lang w:val="pl-PL"/>
        </w:rPr>
        <w:t xml:space="preserve">Lizak, W., Zajączkowski, K., Kołodziejczak, M., 2021. </w:t>
      </w:r>
      <w:r w:rsidRPr="003A267B">
        <w:rPr>
          <w:rFonts w:ascii="Arial" w:eastAsia="Arial" w:hAnsi="Arial" w:cs="Arial"/>
          <w:sz w:val="22"/>
          <w:szCs w:val="22"/>
          <w:lang w:val="en-US"/>
        </w:rPr>
        <w:t xml:space="preserve">Introduction to the Special Issue ‘Non-military aspects of security in the changing international order’. Security and </w:t>
      </w:r>
      <w:proofErr w:type="spellStart"/>
      <w:r w:rsidRPr="003A267B">
        <w:rPr>
          <w:rFonts w:ascii="Arial" w:eastAsia="Arial" w:hAnsi="Arial" w:cs="Arial"/>
          <w:sz w:val="22"/>
          <w:szCs w:val="22"/>
          <w:lang w:val="en-US"/>
        </w:rPr>
        <w:t>Defence</w:t>
      </w:r>
      <w:proofErr w:type="spellEnd"/>
      <w:r w:rsidRPr="003A267B">
        <w:rPr>
          <w:rFonts w:ascii="Arial" w:eastAsia="Arial" w:hAnsi="Arial" w:cs="Arial"/>
          <w:sz w:val="22"/>
          <w:szCs w:val="22"/>
          <w:lang w:val="en-US"/>
        </w:rPr>
        <w:t xml:space="preserve"> Quarterly, 33(1).</w:t>
      </w:r>
    </w:p>
    <w:p w14:paraId="7A5C4453" w14:textId="77777777" w:rsidR="003A267B" w:rsidRPr="003A267B" w:rsidRDefault="003A267B" w:rsidP="003A267B">
      <w:pPr>
        <w:ind w:left="454" w:hanging="454"/>
        <w:contextualSpacing/>
        <w:jc w:val="both"/>
        <w:rPr>
          <w:rFonts w:ascii="Arial" w:eastAsia="Arial" w:hAnsi="Arial" w:cs="Arial"/>
          <w:sz w:val="22"/>
          <w:szCs w:val="22"/>
          <w:lang w:val="en-US"/>
        </w:rPr>
      </w:pPr>
      <w:r w:rsidRPr="003A267B">
        <w:rPr>
          <w:rFonts w:ascii="Arial" w:eastAsia="Arial" w:hAnsi="Arial" w:cs="Arial"/>
          <w:sz w:val="22"/>
          <w:szCs w:val="22"/>
          <w:lang w:val="en-US"/>
        </w:rPr>
        <w:t>Solingen, E., 2021. Geopolitics, Supply Chains, and International Relations in East Asia. Cambridge: Cambridge University Press.</w:t>
      </w:r>
    </w:p>
    <w:p w14:paraId="40B6234E" w14:textId="77777777" w:rsidR="003A267B" w:rsidRPr="003A267B" w:rsidRDefault="003A267B" w:rsidP="003A267B">
      <w:pPr>
        <w:ind w:left="454" w:hanging="454"/>
        <w:contextualSpacing/>
        <w:jc w:val="both"/>
        <w:rPr>
          <w:rFonts w:ascii="Arial" w:eastAsia="Arial" w:hAnsi="Arial" w:cs="Arial"/>
          <w:sz w:val="22"/>
          <w:szCs w:val="22"/>
          <w:lang w:val="en-US"/>
        </w:rPr>
      </w:pPr>
      <w:r w:rsidRPr="003A267B">
        <w:rPr>
          <w:rFonts w:ascii="Arial" w:eastAsia="Arial" w:hAnsi="Arial" w:cs="Arial"/>
          <w:sz w:val="22"/>
          <w:szCs w:val="22"/>
          <w:lang w:val="en-US"/>
        </w:rPr>
        <w:t xml:space="preserve">A.T. Mahan </w:t>
      </w:r>
      <w:proofErr w:type="gramStart"/>
      <w:r w:rsidRPr="003A267B">
        <w:rPr>
          <w:rFonts w:ascii="Arial" w:eastAsia="Arial" w:hAnsi="Arial" w:cs="Arial"/>
          <w:sz w:val="22"/>
          <w:szCs w:val="22"/>
          <w:lang w:val="en-US"/>
        </w:rPr>
        <w:t>The</w:t>
      </w:r>
      <w:proofErr w:type="gramEnd"/>
      <w:r w:rsidRPr="003A267B">
        <w:rPr>
          <w:rFonts w:ascii="Arial" w:eastAsia="Arial" w:hAnsi="Arial" w:cs="Arial"/>
          <w:sz w:val="22"/>
          <w:szCs w:val="22"/>
          <w:lang w:val="en-US"/>
        </w:rPr>
        <w:t xml:space="preserve"> Influence of Sea Power upon History, any edition, for instance Dover Publications (1987)</w:t>
      </w:r>
    </w:p>
    <w:p w14:paraId="26754A9E" w14:textId="77777777" w:rsidR="003A267B" w:rsidRPr="003A267B" w:rsidRDefault="003A267B" w:rsidP="003A267B">
      <w:pPr>
        <w:ind w:left="454" w:hanging="454"/>
        <w:contextualSpacing/>
        <w:jc w:val="both"/>
        <w:rPr>
          <w:rFonts w:ascii="Arial" w:eastAsia="Arial" w:hAnsi="Arial" w:cs="Arial"/>
          <w:sz w:val="22"/>
          <w:szCs w:val="22"/>
          <w:lang w:val="en-US"/>
        </w:rPr>
      </w:pPr>
      <w:r w:rsidRPr="003A267B">
        <w:rPr>
          <w:rFonts w:ascii="Arial" w:eastAsia="Arial" w:hAnsi="Arial" w:cs="Arial"/>
          <w:sz w:val="22"/>
          <w:szCs w:val="22"/>
          <w:lang w:val="en-US"/>
        </w:rPr>
        <w:t>Swatek-</w:t>
      </w:r>
      <w:proofErr w:type="spellStart"/>
      <w:r w:rsidRPr="003A267B">
        <w:rPr>
          <w:rFonts w:ascii="Arial" w:eastAsia="Arial" w:hAnsi="Arial" w:cs="Arial"/>
          <w:sz w:val="22"/>
          <w:szCs w:val="22"/>
          <w:lang w:val="en-US"/>
        </w:rPr>
        <w:t>Evenstein</w:t>
      </w:r>
      <w:proofErr w:type="spellEnd"/>
      <w:r w:rsidRPr="003A267B">
        <w:rPr>
          <w:rFonts w:ascii="Arial" w:eastAsia="Arial" w:hAnsi="Arial" w:cs="Arial"/>
          <w:sz w:val="22"/>
          <w:szCs w:val="22"/>
          <w:lang w:val="en-US"/>
        </w:rPr>
        <w:t>, M., 2021. A History of Humanitarian Intervention. Cambridge: Cambridge University Press.</w:t>
      </w:r>
    </w:p>
    <w:p w14:paraId="7CBC5CB9" w14:textId="77777777" w:rsidR="003A267B" w:rsidRPr="003A267B" w:rsidRDefault="003A267B" w:rsidP="003A267B">
      <w:pPr>
        <w:ind w:left="454" w:hanging="454"/>
        <w:contextualSpacing/>
        <w:jc w:val="both"/>
        <w:rPr>
          <w:rFonts w:ascii="Arial" w:eastAsia="Arial" w:hAnsi="Arial" w:cs="Arial"/>
          <w:sz w:val="22"/>
          <w:szCs w:val="22"/>
          <w:lang w:val="en-US"/>
        </w:rPr>
      </w:pPr>
      <w:r w:rsidRPr="003A267B">
        <w:rPr>
          <w:rFonts w:ascii="Arial" w:eastAsia="Arial" w:hAnsi="Arial" w:cs="Arial"/>
          <w:sz w:val="22"/>
          <w:szCs w:val="22"/>
          <w:lang w:val="en-US"/>
        </w:rPr>
        <w:t>H.J. Mackinder On the Scope and Methods of Geography Proceedings of the Royal Geographical Society and Monthly Record of Geography Vol. 9, No. 3 (1887)</w:t>
      </w:r>
    </w:p>
    <w:p w14:paraId="613E106D" w14:textId="77777777" w:rsidR="003A267B" w:rsidRPr="003A267B" w:rsidRDefault="003A267B" w:rsidP="003A267B">
      <w:pPr>
        <w:widowControl w:val="0"/>
        <w:contextualSpacing/>
        <w:jc w:val="both"/>
        <w:rPr>
          <w:rFonts w:ascii="Arial" w:eastAsia="Arial" w:hAnsi="Arial" w:cs="Arial"/>
          <w:sz w:val="22"/>
          <w:szCs w:val="22"/>
          <w:highlight w:val="yellow"/>
          <w:lang w:val="en-US"/>
        </w:rPr>
      </w:pPr>
    </w:p>
    <w:p w14:paraId="2509231B" w14:textId="77777777" w:rsidR="003A267B" w:rsidRPr="003A267B" w:rsidRDefault="007A4278" w:rsidP="003A267B">
      <w:pPr>
        <w:widowControl w:val="0"/>
        <w:contextualSpacing/>
        <w:jc w:val="both"/>
        <w:rPr>
          <w:rFonts w:ascii="Arial" w:eastAsia="Arial" w:hAnsi="Arial" w:cs="Arial"/>
          <w:sz w:val="22"/>
          <w:szCs w:val="22"/>
          <w:lang w:val="en-US"/>
        </w:rPr>
      </w:pPr>
      <w:r w:rsidRPr="007A4278">
        <w:rPr>
          <w:rFonts w:ascii="Arial" w:eastAsia="Arial" w:hAnsi="Arial" w:cs="Arial"/>
          <w:noProof/>
          <w:sz w:val="22"/>
          <w:szCs w:val="22"/>
          <w:lang w:val="en-US"/>
        </w:rPr>
        <w:pict w14:anchorId="69045AA1">
          <v:rect id="_x0000_i1025" alt="" style="width:449.5pt;height:.05pt;mso-width-percent:0;mso-height-percent:0;mso-width-percent:0;mso-height-percent:0" o:hrpct="996" o:hralign="center" o:hrstd="t" o:hr="t" fillcolor="#a0a0a0" stroked="f"/>
        </w:pict>
      </w:r>
    </w:p>
    <w:p w14:paraId="6A947FCC" w14:textId="77777777" w:rsidR="003A267B" w:rsidRPr="003A267B" w:rsidRDefault="003A267B" w:rsidP="003A267B">
      <w:pPr>
        <w:widowControl w:val="0"/>
        <w:contextualSpacing/>
        <w:jc w:val="both"/>
        <w:rPr>
          <w:rFonts w:ascii="Arial" w:eastAsia="Arial" w:hAnsi="Arial" w:cs="Arial"/>
          <w:sz w:val="22"/>
          <w:szCs w:val="22"/>
          <w:highlight w:val="yellow"/>
          <w:lang w:val="en-US"/>
        </w:rPr>
      </w:pPr>
    </w:p>
    <w:p w14:paraId="5DF7AFC4" w14:textId="77777777" w:rsidR="003A267B" w:rsidRPr="003A267B" w:rsidRDefault="003A267B" w:rsidP="003A267B">
      <w:pPr>
        <w:widowControl w:val="0"/>
        <w:contextualSpacing/>
        <w:jc w:val="both"/>
        <w:rPr>
          <w:rFonts w:ascii="Arial" w:eastAsia="Arial" w:hAnsi="Arial" w:cs="Arial"/>
          <w:sz w:val="22"/>
          <w:szCs w:val="22"/>
          <w:lang w:val="en-US"/>
        </w:rPr>
      </w:pPr>
      <w:r w:rsidRPr="003A267B">
        <w:rPr>
          <w:rFonts w:ascii="Arial" w:eastAsia="Arial" w:hAnsi="Arial" w:cs="Arial"/>
          <w:sz w:val="22"/>
          <w:szCs w:val="22"/>
          <w:lang w:val="en-US"/>
        </w:rPr>
        <w:t>An annually updated reading list including a list of other resources such as contemporary journal articles, reports, magazines and blogs will be provided.</w:t>
      </w:r>
    </w:p>
    <w:p w14:paraId="021ED94F" w14:textId="77777777" w:rsidR="003A267B" w:rsidRPr="003A267B" w:rsidRDefault="003A267B" w:rsidP="003A267B">
      <w:pPr>
        <w:widowControl w:val="0"/>
        <w:contextualSpacing/>
        <w:jc w:val="both"/>
        <w:rPr>
          <w:rFonts w:ascii="Arial" w:eastAsia="Arial" w:hAnsi="Arial" w:cs="Arial"/>
          <w:sz w:val="22"/>
          <w:szCs w:val="22"/>
          <w:lang w:val="en-US"/>
        </w:rPr>
      </w:pPr>
    </w:p>
    <w:p w14:paraId="74835CC6" w14:textId="77777777" w:rsidR="003A267B" w:rsidRPr="003A267B" w:rsidRDefault="003A267B" w:rsidP="003A267B">
      <w:pPr>
        <w:widowControl w:val="0"/>
        <w:contextualSpacing/>
        <w:jc w:val="both"/>
        <w:rPr>
          <w:rFonts w:ascii="Arial" w:eastAsia="Arial" w:hAnsi="Arial" w:cs="Arial"/>
          <w:sz w:val="22"/>
          <w:szCs w:val="22"/>
          <w:lang w:val="en-US"/>
        </w:rPr>
      </w:pPr>
      <w:r w:rsidRPr="003A267B">
        <w:rPr>
          <w:rFonts w:ascii="Arial" w:eastAsia="Arial" w:hAnsi="Arial" w:cs="Arial"/>
          <w:sz w:val="22"/>
          <w:szCs w:val="22"/>
          <w:lang w:val="en-US"/>
        </w:rPr>
        <w:t xml:space="preserve">In addition, students will be expected to carry out independent research to explore topics within contemporary publications </w:t>
      </w:r>
      <w:proofErr w:type="gramStart"/>
      <w:r w:rsidRPr="003A267B">
        <w:rPr>
          <w:rFonts w:ascii="Arial" w:eastAsia="Arial" w:hAnsi="Arial" w:cs="Arial"/>
          <w:sz w:val="22"/>
          <w:szCs w:val="22"/>
          <w:lang w:val="en-US"/>
        </w:rPr>
        <w:t>in order to</w:t>
      </w:r>
      <w:proofErr w:type="gramEnd"/>
      <w:r w:rsidRPr="003A267B">
        <w:rPr>
          <w:rFonts w:ascii="Arial" w:eastAsia="Arial" w:hAnsi="Arial" w:cs="Arial"/>
          <w:sz w:val="22"/>
          <w:szCs w:val="22"/>
          <w:lang w:val="en-US"/>
        </w:rPr>
        <w:t xml:space="preserve"> broaden their knowledge and understanding beyond the core content delivered in seminars.</w:t>
      </w:r>
    </w:p>
    <w:p w14:paraId="6E8B1728" w14:textId="77777777" w:rsidR="003A267B" w:rsidRPr="003A267B" w:rsidRDefault="003A267B" w:rsidP="003A267B">
      <w:pPr>
        <w:widowControl w:val="0"/>
        <w:spacing w:after="120"/>
        <w:contextualSpacing/>
        <w:rPr>
          <w:rFonts w:ascii="Arial" w:eastAsia="Arial" w:hAnsi="Arial" w:cs="Arial"/>
          <w:sz w:val="22"/>
          <w:szCs w:val="22"/>
          <w:lang w:val="en-US"/>
        </w:rPr>
      </w:pPr>
    </w:p>
    <w:p w14:paraId="6DECF525" w14:textId="77777777" w:rsidR="00BC319D" w:rsidRDefault="00BC319D"/>
    <w:sectPr w:rsidR="00BC319D" w:rsidSect="003A267B">
      <w:headerReference w:type="first" r:id="rId7"/>
      <w:pgSz w:w="11900" w:h="16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26111" w14:textId="77777777" w:rsidR="007A4278" w:rsidRDefault="007A4278" w:rsidP="003A267B">
      <w:r>
        <w:separator/>
      </w:r>
    </w:p>
  </w:endnote>
  <w:endnote w:type="continuationSeparator" w:id="0">
    <w:p w14:paraId="1C9AE8A6" w14:textId="77777777" w:rsidR="007A4278" w:rsidRDefault="007A4278" w:rsidP="003A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29B1" w14:textId="77777777" w:rsidR="007A4278" w:rsidRDefault="007A4278" w:rsidP="003A267B">
      <w:r>
        <w:separator/>
      </w:r>
    </w:p>
  </w:footnote>
  <w:footnote w:type="continuationSeparator" w:id="0">
    <w:p w14:paraId="1142F9BD" w14:textId="77777777" w:rsidR="007A4278" w:rsidRDefault="007A4278" w:rsidP="003A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A40B" w14:textId="2C2C1FE8" w:rsidR="003A267B" w:rsidRDefault="003A267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6929"/>
    <w:multiLevelType w:val="multilevel"/>
    <w:tmpl w:val="0B96ED4E"/>
    <w:lvl w:ilvl="0">
      <w:start w:val="1"/>
      <w:numFmt w:val="bullet"/>
      <w:lvlText w:val=""/>
      <w:lvlJc w:val="left"/>
      <w:pPr>
        <w:ind w:left="720" w:hanging="360"/>
      </w:pPr>
      <w:rPr>
        <w:rFonts w:ascii="Wingdings" w:hAnsi="Wingdings" w:hint="default"/>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3837EC"/>
    <w:multiLevelType w:val="multilevel"/>
    <w:tmpl w:val="F1D89F94"/>
    <w:lvl w:ilvl="0">
      <w:start w:val="1"/>
      <w:numFmt w:val="bullet"/>
      <w:lvlText w:val=""/>
      <w:lvlJc w:val="left"/>
      <w:pPr>
        <w:ind w:left="720" w:hanging="360"/>
      </w:pPr>
      <w:rPr>
        <w:rFonts w:ascii="Wingdings" w:hAnsi="Wingdings" w:hint="default"/>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5624B5"/>
    <w:multiLevelType w:val="multilevel"/>
    <w:tmpl w:val="87369058"/>
    <w:lvl w:ilvl="0">
      <w:start w:val="1"/>
      <w:numFmt w:val="bullet"/>
      <w:lvlText w:val=""/>
      <w:lvlJc w:val="left"/>
      <w:pPr>
        <w:ind w:left="720" w:hanging="360"/>
      </w:pPr>
      <w:rPr>
        <w:rFonts w:ascii="Wingdings" w:hAnsi="Wingdings" w:hint="default"/>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217014"/>
    <w:multiLevelType w:val="multilevel"/>
    <w:tmpl w:val="18E0A0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56793903">
    <w:abstractNumId w:val="3"/>
  </w:num>
  <w:num w:numId="2" w16cid:durableId="329452534">
    <w:abstractNumId w:val="0"/>
  </w:num>
  <w:num w:numId="3" w16cid:durableId="1648899820">
    <w:abstractNumId w:val="2"/>
  </w:num>
  <w:num w:numId="4" w16cid:durableId="659238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7B"/>
    <w:rsid w:val="002F545A"/>
    <w:rsid w:val="003A267B"/>
    <w:rsid w:val="00605D61"/>
    <w:rsid w:val="007A4278"/>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B0040"/>
  <w15:chartTrackingRefBased/>
  <w15:docId w15:val="{9743733E-3BAF-AB4D-8EDF-F5F264B9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67B"/>
    <w:rPr>
      <w:rFonts w:eastAsiaTheme="majorEastAsia" w:cstheme="majorBidi"/>
      <w:color w:val="272727" w:themeColor="text1" w:themeTint="D8"/>
    </w:rPr>
  </w:style>
  <w:style w:type="paragraph" w:styleId="Title">
    <w:name w:val="Title"/>
    <w:basedOn w:val="Normal"/>
    <w:next w:val="Normal"/>
    <w:link w:val="TitleChar"/>
    <w:uiPriority w:val="10"/>
    <w:qFormat/>
    <w:rsid w:val="003A2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6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6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67B"/>
    <w:rPr>
      <w:i/>
      <w:iCs/>
      <w:color w:val="404040" w:themeColor="text1" w:themeTint="BF"/>
    </w:rPr>
  </w:style>
  <w:style w:type="paragraph" w:styleId="ListParagraph">
    <w:name w:val="List Paragraph"/>
    <w:basedOn w:val="Normal"/>
    <w:uiPriority w:val="34"/>
    <w:qFormat/>
    <w:rsid w:val="003A267B"/>
    <w:pPr>
      <w:ind w:left="720"/>
      <w:contextualSpacing/>
    </w:pPr>
  </w:style>
  <w:style w:type="character" w:styleId="IntenseEmphasis">
    <w:name w:val="Intense Emphasis"/>
    <w:basedOn w:val="DefaultParagraphFont"/>
    <w:uiPriority w:val="21"/>
    <w:qFormat/>
    <w:rsid w:val="003A267B"/>
    <w:rPr>
      <w:i/>
      <w:iCs/>
      <w:color w:val="0F4761" w:themeColor="accent1" w:themeShade="BF"/>
    </w:rPr>
  </w:style>
  <w:style w:type="paragraph" w:styleId="IntenseQuote">
    <w:name w:val="Intense Quote"/>
    <w:basedOn w:val="Normal"/>
    <w:next w:val="Normal"/>
    <w:link w:val="IntenseQuoteChar"/>
    <w:uiPriority w:val="30"/>
    <w:qFormat/>
    <w:rsid w:val="003A2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67B"/>
    <w:rPr>
      <w:i/>
      <w:iCs/>
      <w:color w:val="0F4761" w:themeColor="accent1" w:themeShade="BF"/>
    </w:rPr>
  </w:style>
  <w:style w:type="character" w:styleId="IntenseReference">
    <w:name w:val="Intense Reference"/>
    <w:basedOn w:val="DefaultParagraphFont"/>
    <w:uiPriority w:val="32"/>
    <w:qFormat/>
    <w:rsid w:val="003A267B"/>
    <w:rPr>
      <w:b/>
      <w:bCs/>
      <w:smallCaps/>
      <w:color w:val="0F4761" w:themeColor="accent1" w:themeShade="BF"/>
      <w:spacing w:val="5"/>
    </w:rPr>
  </w:style>
  <w:style w:type="paragraph" w:styleId="Header">
    <w:name w:val="header"/>
    <w:basedOn w:val="Normal"/>
    <w:link w:val="HeaderChar"/>
    <w:uiPriority w:val="99"/>
    <w:unhideWhenUsed/>
    <w:rsid w:val="003A267B"/>
    <w:pPr>
      <w:tabs>
        <w:tab w:val="center" w:pos="4513"/>
        <w:tab w:val="right" w:pos="9026"/>
      </w:tabs>
    </w:pPr>
  </w:style>
  <w:style w:type="character" w:customStyle="1" w:styleId="HeaderChar">
    <w:name w:val="Header Char"/>
    <w:basedOn w:val="DefaultParagraphFont"/>
    <w:link w:val="Header"/>
    <w:uiPriority w:val="99"/>
    <w:rsid w:val="003A267B"/>
  </w:style>
  <w:style w:type="paragraph" w:styleId="Footer">
    <w:name w:val="footer"/>
    <w:basedOn w:val="Normal"/>
    <w:link w:val="FooterChar"/>
    <w:uiPriority w:val="99"/>
    <w:unhideWhenUsed/>
    <w:rsid w:val="003A267B"/>
    <w:pPr>
      <w:tabs>
        <w:tab w:val="center" w:pos="4513"/>
        <w:tab w:val="right" w:pos="9026"/>
      </w:tabs>
    </w:pPr>
  </w:style>
  <w:style w:type="character" w:customStyle="1" w:styleId="FooterChar">
    <w:name w:val="Footer Char"/>
    <w:basedOn w:val="DefaultParagraphFont"/>
    <w:link w:val="Footer"/>
    <w:uiPriority w:val="99"/>
    <w:rsid w:val="003A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2025-08-22T13:43:00Z</dcterms:created>
  <dcterms:modified xsi:type="dcterms:W3CDTF">2025-08-22T13:44:00Z</dcterms:modified>
</cp:coreProperties>
</file>