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622B0" w14:textId="3C7C8D02" w:rsidR="00AC5A6E" w:rsidRDefault="00AC5A6E" w:rsidP="00AC5A6E">
      <w:pPr>
        <w:widowControl w:val="0"/>
        <w:tabs>
          <w:tab w:val="left" w:pos="8593"/>
        </w:tabs>
        <w:autoSpaceDE w:val="0"/>
        <w:autoSpaceDN w:val="0"/>
        <w:spacing w:before="120" w:after="360"/>
        <w:ind w:right="196"/>
        <w:contextualSpacing/>
        <w:rPr>
          <w:rFonts w:ascii="Arial" w:eastAsia="Arial" w:hAnsi="Arial" w:cs="Arial"/>
          <w:color w:val="008080"/>
          <w:sz w:val="48"/>
          <w:szCs w:val="48"/>
          <w:lang w:val="en-US"/>
        </w:rPr>
      </w:pPr>
      <w:r w:rsidRPr="00AC5A6E">
        <w:rPr>
          <w:rFonts w:ascii="Arial" w:eastAsia="Arial" w:hAnsi="Arial" w:cs="Arial"/>
          <w:color w:val="008080"/>
          <w:sz w:val="48"/>
          <w:szCs w:val="48"/>
          <w:lang w:val="en-US"/>
        </w:rPr>
        <w:t>European Integration: Structures and Governance</w:t>
      </w:r>
    </w:p>
    <w:p w14:paraId="046BD224" w14:textId="77777777" w:rsidR="00AC5A6E" w:rsidRPr="00AC5A6E" w:rsidRDefault="00AC5A6E" w:rsidP="00AC5A6E">
      <w:pPr>
        <w:widowControl w:val="0"/>
        <w:tabs>
          <w:tab w:val="left" w:pos="8593"/>
        </w:tabs>
        <w:autoSpaceDE w:val="0"/>
        <w:autoSpaceDN w:val="0"/>
        <w:spacing w:before="120" w:after="360"/>
        <w:ind w:right="196"/>
        <w:contextualSpacing/>
        <w:rPr>
          <w:rFonts w:ascii="Arial" w:eastAsia="Arial" w:hAnsi="Arial" w:cs="Arial"/>
          <w:color w:val="008080"/>
          <w:sz w:val="48"/>
          <w:szCs w:val="48"/>
          <w:lang w:val="en-US"/>
        </w:rPr>
      </w:pPr>
    </w:p>
    <w:tbl>
      <w:tblPr>
        <w:tblStyle w:val="TableGridLight1"/>
        <w:tblW w:w="5000" w:type="pct"/>
        <w:tblLayout w:type="fixed"/>
        <w:tblLook w:val="01E0" w:firstRow="1" w:lastRow="1" w:firstColumn="1" w:lastColumn="1" w:noHBand="0" w:noVBand="0"/>
      </w:tblPr>
      <w:tblGrid>
        <w:gridCol w:w="9010"/>
      </w:tblGrid>
      <w:tr w:rsidR="00AC5A6E" w:rsidRPr="00AC5A6E" w14:paraId="7A71B112" w14:textId="77777777" w:rsidTr="00AC5A6E">
        <w:trPr>
          <w:trHeight w:val="397"/>
        </w:trPr>
        <w:tc>
          <w:tcPr>
            <w:tcW w:w="5000" w:type="pct"/>
          </w:tcPr>
          <w:p w14:paraId="5D860B70" w14:textId="77777777" w:rsidR="00AC5A6E" w:rsidRPr="00AC5A6E" w:rsidRDefault="00AC5A6E" w:rsidP="00AC5A6E">
            <w:pPr>
              <w:spacing w:before="80" w:after="80"/>
              <w:contextualSpacing/>
              <w:rPr>
                <w:rFonts w:ascii="Arial" w:eastAsia="Arial" w:hAnsi="Arial" w:cs="Arial"/>
              </w:rPr>
            </w:pPr>
            <w:r w:rsidRPr="00AC5A6E">
              <w:rPr>
                <w:rFonts w:ascii="Arial" w:eastAsia="Arial" w:hAnsi="Arial" w:cs="Arial"/>
                <w:b/>
              </w:rPr>
              <w:t>Credit level:</w:t>
            </w:r>
            <w:r w:rsidRPr="00AC5A6E">
              <w:rPr>
                <w:rFonts w:ascii="Arial" w:eastAsia="Arial" w:hAnsi="Arial" w:cs="Arial"/>
                <w:i/>
                <w:iCs/>
                <w:color w:val="C00000"/>
                <w:spacing w:val="-9"/>
              </w:rPr>
              <w:t xml:space="preserve"> </w:t>
            </w:r>
            <w:r w:rsidRPr="00AC5A6E">
              <w:rPr>
                <w:rFonts w:ascii="Arial" w:eastAsia="Arial" w:hAnsi="Arial" w:cs="Arial"/>
                <w:spacing w:val="-9"/>
              </w:rPr>
              <w:t>5</w:t>
            </w:r>
          </w:p>
        </w:tc>
      </w:tr>
      <w:tr w:rsidR="00AC5A6E" w:rsidRPr="00AC5A6E" w14:paraId="661A4F1E" w14:textId="77777777" w:rsidTr="00AC5A6E">
        <w:trPr>
          <w:trHeight w:val="397"/>
        </w:trPr>
        <w:tc>
          <w:tcPr>
            <w:tcW w:w="5000" w:type="pct"/>
          </w:tcPr>
          <w:p w14:paraId="76A2FEEA" w14:textId="77777777" w:rsidR="00AC5A6E" w:rsidRPr="00AC5A6E" w:rsidRDefault="00AC5A6E" w:rsidP="00AC5A6E">
            <w:pPr>
              <w:spacing w:before="80" w:after="80"/>
              <w:contextualSpacing/>
              <w:rPr>
                <w:rFonts w:ascii="Arial" w:eastAsia="Arial" w:hAnsi="Arial" w:cs="Arial"/>
                <w:b/>
              </w:rPr>
            </w:pPr>
            <w:r w:rsidRPr="00AC5A6E">
              <w:rPr>
                <w:rFonts w:ascii="Arial" w:eastAsia="Arial" w:hAnsi="Arial" w:cs="Arial"/>
                <w:b/>
              </w:rPr>
              <w:t>Length:</w:t>
            </w:r>
            <w:r w:rsidRPr="00AC5A6E">
              <w:rPr>
                <w:rFonts w:ascii="Arial" w:eastAsia="Arial" w:hAnsi="Arial" w:cs="Arial"/>
              </w:rPr>
              <w:t xml:space="preserve">  </w:t>
            </w:r>
            <w:r w:rsidRPr="00AC5A6E">
              <w:rPr>
                <w:rFonts w:ascii="Arial" w:eastAsia="Arial" w:hAnsi="Arial" w:cs="Arial"/>
                <w:bCs/>
              </w:rPr>
              <w:t>Semester 1</w:t>
            </w:r>
          </w:p>
        </w:tc>
      </w:tr>
      <w:tr w:rsidR="00AC5A6E" w:rsidRPr="00AC5A6E" w14:paraId="5E1DB022" w14:textId="77777777" w:rsidTr="00AC5A6E">
        <w:trPr>
          <w:trHeight w:val="397"/>
        </w:trPr>
        <w:tc>
          <w:tcPr>
            <w:tcW w:w="5000" w:type="pct"/>
          </w:tcPr>
          <w:p w14:paraId="5C69B3A5" w14:textId="30243C94" w:rsidR="00AC5A6E" w:rsidRPr="00AC5A6E" w:rsidRDefault="00AC5A6E" w:rsidP="00AC5A6E">
            <w:pPr>
              <w:spacing w:before="80" w:after="80"/>
              <w:contextualSpacing/>
              <w:rPr>
                <w:rFonts w:ascii="Arial" w:eastAsia="Arial" w:hAnsi="Arial" w:cs="Arial"/>
                <w:bCs/>
              </w:rPr>
            </w:pPr>
            <w:r w:rsidRPr="00AC5A6E">
              <w:rPr>
                <w:rFonts w:ascii="Arial" w:eastAsia="Arial" w:hAnsi="Arial" w:cs="Arial"/>
                <w:b/>
              </w:rPr>
              <w:t xml:space="preserve">ECTS credit value: </w:t>
            </w:r>
            <w:r>
              <w:rPr>
                <w:rFonts w:ascii="Arial" w:eastAsia="Arial" w:hAnsi="Arial" w:cs="Arial"/>
                <w:bCs/>
              </w:rPr>
              <w:t>8</w:t>
            </w:r>
          </w:p>
        </w:tc>
      </w:tr>
      <w:tr w:rsidR="00AC5A6E" w:rsidRPr="00AC5A6E" w14:paraId="3DF49EBF" w14:textId="77777777" w:rsidTr="00AC5A6E">
        <w:trPr>
          <w:trHeight w:val="397"/>
        </w:trPr>
        <w:tc>
          <w:tcPr>
            <w:tcW w:w="5000" w:type="pct"/>
          </w:tcPr>
          <w:p w14:paraId="33FAF779" w14:textId="77777777" w:rsidR="00AC5A6E" w:rsidRPr="00AC5A6E" w:rsidRDefault="00AC5A6E" w:rsidP="00AC5A6E">
            <w:pPr>
              <w:spacing w:before="192" w:after="80"/>
              <w:contextualSpacing/>
              <w:rPr>
                <w:rFonts w:ascii="Arial" w:eastAsia="Arial" w:hAnsi="Arial" w:cs="Arial"/>
              </w:rPr>
            </w:pPr>
            <w:r w:rsidRPr="00AC5A6E">
              <w:rPr>
                <w:rFonts w:ascii="Arial" w:eastAsia="Arial" w:hAnsi="Arial" w:cs="Arial"/>
                <w:b/>
              </w:rPr>
              <w:t xml:space="preserve">College and School: </w:t>
            </w:r>
            <w:r w:rsidRPr="00AC5A6E">
              <w:rPr>
                <w:rFonts w:ascii="Arial" w:eastAsia="Arial" w:hAnsi="Arial" w:cs="Arial"/>
                <w:bCs/>
              </w:rPr>
              <w:t xml:space="preserve">Lazarski University in Warsaw, Faculty of Economics and Management </w:t>
            </w:r>
          </w:p>
        </w:tc>
      </w:tr>
      <w:tr w:rsidR="00AC5A6E" w:rsidRPr="00AC5A6E" w14:paraId="3DD5E825" w14:textId="77777777" w:rsidTr="00AC5A6E">
        <w:trPr>
          <w:trHeight w:val="397"/>
        </w:trPr>
        <w:tc>
          <w:tcPr>
            <w:tcW w:w="5000" w:type="pct"/>
          </w:tcPr>
          <w:p w14:paraId="6C7ACB4B" w14:textId="77777777" w:rsidR="00AC5A6E" w:rsidRPr="00AC5A6E" w:rsidRDefault="00AC5A6E" w:rsidP="00AC5A6E">
            <w:pPr>
              <w:spacing w:before="192" w:after="80"/>
              <w:contextualSpacing/>
              <w:rPr>
                <w:rFonts w:ascii="Arial" w:eastAsia="Arial" w:hAnsi="Arial" w:cs="Arial"/>
                <w:b/>
              </w:rPr>
            </w:pPr>
            <w:r w:rsidRPr="00AC5A6E">
              <w:rPr>
                <w:rFonts w:ascii="Arial" w:eastAsia="Arial" w:hAnsi="Arial" w:cs="Arial"/>
                <w:b/>
              </w:rPr>
              <w:t xml:space="preserve">Module Leader: </w:t>
            </w:r>
            <w:r w:rsidRPr="00AC5A6E">
              <w:rPr>
                <w:rFonts w:ascii="Arial" w:eastAsia="Arial" w:hAnsi="Arial" w:cs="Arial"/>
                <w:bCs/>
              </w:rPr>
              <w:t>prof.</w:t>
            </w:r>
            <w:r w:rsidRPr="00AC5A6E">
              <w:rPr>
                <w:rFonts w:ascii="Arial" w:eastAsia="Arial" w:hAnsi="Arial" w:cs="Arial"/>
                <w:b/>
              </w:rPr>
              <w:t xml:space="preserve"> </w:t>
            </w:r>
            <w:r w:rsidRPr="00AC5A6E">
              <w:rPr>
                <w:rFonts w:ascii="Arial" w:eastAsia="Arial" w:hAnsi="Arial" w:cs="Arial"/>
                <w:bCs/>
              </w:rPr>
              <w:t>Paweł Borkowski</w:t>
            </w:r>
          </w:p>
        </w:tc>
      </w:tr>
      <w:tr w:rsidR="00AC5A6E" w:rsidRPr="00AC5A6E" w14:paraId="3A7B91CC" w14:textId="77777777" w:rsidTr="00AC5A6E">
        <w:trPr>
          <w:trHeight w:val="397"/>
        </w:trPr>
        <w:tc>
          <w:tcPr>
            <w:tcW w:w="5000" w:type="pct"/>
          </w:tcPr>
          <w:p w14:paraId="52379C7F" w14:textId="77777777" w:rsidR="00AC5A6E" w:rsidRPr="00AC5A6E" w:rsidRDefault="00AC5A6E" w:rsidP="00AC5A6E">
            <w:pPr>
              <w:spacing w:before="80" w:after="80"/>
              <w:contextualSpacing/>
              <w:rPr>
                <w:rFonts w:ascii="Arial" w:eastAsia="Arial" w:hAnsi="Arial" w:cs="Arial"/>
                <w:b/>
                <w:bCs/>
              </w:rPr>
            </w:pPr>
            <w:r w:rsidRPr="00AC5A6E">
              <w:rPr>
                <w:rFonts w:ascii="Arial" w:eastAsia="Arial" w:hAnsi="Arial" w:cs="Arial"/>
                <w:b/>
                <w:bCs/>
              </w:rPr>
              <w:t xml:space="preserve">Host Course: </w:t>
            </w:r>
            <w:r w:rsidRPr="00AC5A6E">
              <w:rPr>
                <w:rFonts w:ascii="Arial" w:eastAsia="Arial" w:hAnsi="Arial" w:cs="Arial"/>
              </w:rPr>
              <w:t xml:space="preserve">BA International Relations </w:t>
            </w:r>
          </w:p>
        </w:tc>
      </w:tr>
      <w:tr w:rsidR="00AC5A6E" w:rsidRPr="00AC5A6E" w14:paraId="139DB59F" w14:textId="77777777" w:rsidTr="00AC5A6E">
        <w:trPr>
          <w:trHeight w:val="397"/>
        </w:trPr>
        <w:tc>
          <w:tcPr>
            <w:tcW w:w="5000" w:type="pct"/>
          </w:tcPr>
          <w:p w14:paraId="66C44BD2" w14:textId="77777777" w:rsidR="00AC5A6E" w:rsidRPr="00AC5A6E" w:rsidRDefault="00AC5A6E" w:rsidP="00AC5A6E">
            <w:pPr>
              <w:spacing w:before="80" w:after="80"/>
              <w:contextualSpacing/>
              <w:rPr>
                <w:rFonts w:ascii="Arial" w:eastAsia="Arial" w:hAnsi="Arial" w:cs="Arial"/>
                <w:b/>
              </w:rPr>
            </w:pPr>
            <w:r w:rsidRPr="00AC5A6E">
              <w:rPr>
                <w:rFonts w:ascii="Arial" w:eastAsia="Arial" w:hAnsi="Arial" w:cs="Arial"/>
                <w:b/>
              </w:rPr>
              <w:t xml:space="preserve">Pre-requisites: </w:t>
            </w:r>
            <w:r w:rsidRPr="00AC5A6E">
              <w:rPr>
                <w:rFonts w:ascii="Arial" w:eastAsia="Arial" w:hAnsi="Arial" w:cs="Arial"/>
                <w:bCs/>
              </w:rPr>
              <w:t>N/A</w:t>
            </w:r>
          </w:p>
        </w:tc>
      </w:tr>
      <w:tr w:rsidR="00AC5A6E" w:rsidRPr="00AC5A6E" w14:paraId="45434D89" w14:textId="77777777" w:rsidTr="00AC5A6E">
        <w:trPr>
          <w:trHeight w:val="397"/>
        </w:trPr>
        <w:tc>
          <w:tcPr>
            <w:tcW w:w="5000" w:type="pct"/>
          </w:tcPr>
          <w:p w14:paraId="244D51AE" w14:textId="77777777" w:rsidR="00AC5A6E" w:rsidRPr="00AC5A6E" w:rsidRDefault="00AC5A6E" w:rsidP="00AC5A6E">
            <w:pPr>
              <w:spacing w:before="80" w:after="80"/>
              <w:contextualSpacing/>
              <w:rPr>
                <w:rFonts w:ascii="Arial" w:eastAsia="Arial" w:hAnsi="Arial" w:cs="Arial"/>
                <w:b/>
              </w:rPr>
            </w:pPr>
            <w:r w:rsidRPr="00AC5A6E">
              <w:rPr>
                <w:rFonts w:ascii="Arial" w:eastAsia="Arial" w:hAnsi="Arial" w:cs="Arial"/>
                <w:b/>
              </w:rPr>
              <w:t>Co-requisites:</w:t>
            </w:r>
            <w:r w:rsidRPr="00AC5A6E">
              <w:rPr>
                <w:rFonts w:ascii="Arial" w:eastAsia="Arial" w:hAnsi="Arial" w:cs="Arial"/>
                <w:i/>
                <w:bdr w:val="none" w:sz="0" w:space="0" w:color="auto" w:frame="1"/>
              </w:rPr>
              <w:t xml:space="preserve"> </w:t>
            </w:r>
            <w:r w:rsidRPr="00AC5A6E">
              <w:rPr>
                <w:rFonts w:ascii="Arial" w:eastAsia="Arial" w:hAnsi="Arial" w:cs="Arial"/>
                <w:shd w:val="clear" w:color="auto" w:fill="FFFFFF"/>
              </w:rPr>
              <w:t>N/A</w:t>
            </w:r>
          </w:p>
        </w:tc>
      </w:tr>
      <w:tr w:rsidR="00AC5A6E" w:rsidRPr="00AC5A6E" w14:paraId="72BF8FC3" w14:textId="77777777" w:rsidTr="00AC5A6E">
        <w:trPr>
          <w:trHeight w:val="397"/>
        </w:trPr>
        <w:tc>
          <w:tcPr>
            <w:tcW w:w="5000" w:type="pct"/>
          </w:tcPr>
          <w:p w14:paraId="7CC6D3FD" w14:textId="77777777" w:rsidR="00AC5A6E" w:rsidRPr="00AC5A6E" w:rsidRDefault="00AC5A6E" w:rsidP="00AC5A6E">
            <w:pPr>
              <w:spacing w:before="80" w:after="80"/>
              <w:contextualSpacing/>
              <w:rPr>
                <w:rFonts w:ascii="Arial" w:eastAsia="Arial" w:hAnsi="Arial" w:cs="Arial"/>
                <w:b/>
              </w:rPr>
            </w:pPr>
            <w:r w:rsidRPr="00AC5A6E">
              <w:rPr>
                <w:rFonts w:ascii="Arial" w:eastAsia="Arial" w:hAnsi="Arial" w:cs="Arial"/>
                <w:b/>
              </w:rPr>
              <w:t>Special features:</w:t>
            </w:r>
            <w:r w:rsidRPr="00AC5A6E">
              <w:rPr>
                <w:rFonts w:ascii="Arial" w:eastAsia="Arial" w:hAnsi="Arial" w:cs="Arial"/>
                <w:b/>
                <w:bCs/>
                <w:i/>
                <w:iCs/>
                <w:shd w:val="clear" w:color="auto" w:fill="FFFFFF"/>
              </w:rPr>
              <w:t xml:space="preserve"> </w:t>
            </w:r>
            <w:r w:rsidRPr="00AC5A6E">
              <w:rPr>
                <w:rFonts w:ascii="Arial" w:eastAsia="Arial" w:hAnsi="Arial" w:cs="Arial"/>
                <w:shd w:val="clear" w:color="auto" w:fill="FFFFFF"/>
              </w:rPr>
              <w:t>N/A</w:t>
            </w:r>
          </w:p>
        </w:tc>
      </w:tr>
      <w:tr w:rsidR="00AC5A6E" w:rsidRPr="00AC5A6E" w14:paraId="7112538E" w14:textId="77777777" w:rsidTr="00AC5A6E">
        <w:trPr>
          <w:trHeight w:val="397"/>
        </w:trPr>
        <w:tc>
          <w:tcPr>
            <w:tcW w:w="5000" w:type="pct"/>
          </w:tcPr>
          <w:p w14:paraId="39FB199C" w14:textId="77777777" w:rsidR="00AC5A6E" w:rsidRPr="00AC5A6E" w:rsidRDefault="00AC5A6E" w:rsidP="00AC5A6E">
            <w:pPr>
              <w:spacing w:before="80" w:after="80"/>
              <w:contextualSpacing/>
              <w:rPr>
                <w:rFonts w:ascii="Arial" w:eastAsia="Arial" w:hAnsi="Arial" w:cs="Arial"/>
                <w:b/>
              </w:rPr>
            </w:pPr>
            <w:r w:rsidRPr="00AC5A6E">
              <w:rPr>
                <w:rFonts w:ascii="Arial" w:eastAsia="Arial" w:hAnsi="Arial" w:cs="Arial"/>
                <w:b/>
              </w:rPr>
              <w:t>Access restrictions:</w:t>
            </w:r>
            <w:r w:rsidRPr="00AC5A6E">
              <w:rPr>
                <w:rFonts w:ascii="Arial" w:eastAsia="Arial" w:hAnsi="Arial" w:cs="Arial"/>
                <w:i/>
                <w:bdr w:val="none" w:sz="0" w:space="0" w:color="auto" w:frame="1"/>
              </w:rPr>
              <w:t xml:space="preserve"> </w:t>
            </w:r>
            <w:r w:rsidRPr="00AC5A6E">
              <w:rPr>
                <w:rFonts w:ascii="Arial" w:eastAsia="Arial" w:hAnsi="Arial" w:cs="Arial"/>
                <w:shd w:val="clear" w:color="auto" w:fill="FFFFFF"/>
              </w:rPr>
              <w:t>N/A</w:t>
            </w:r>
          </w:p>
        </w:tc>
      </w:tr>
      <w:tr w:rsidR="00AC5A6E" w:rsidRPr="00AC5A6E" w14:paraId="40A6C461" w14:textId="77777777" w:rsidTr="00AC5A6E">
        <w:trPr>
          <w:trHeight w:val="397"/>
        </w:trPr>
        <w:tc>
          <w:tcPr>
            <w:tcW w:w="5000" w:type="pct"/>
          </w:tcPr>
          <w:p w14:paraId="114FE23C" w14:textId="77777777" w:rsidR="00AC5A6E" w:rsidRPr="00AC5A6E" w:rsidRDefault="00AC5A6E" w:rsidP="00AC5A6E">
            <w:pPr>
              <w:spacing w:before="80" w:after="80"/>
              <w:contextualSpacing/>
              <w:jc w:val="both"/>
              <w:rPr>
                <w:rFonts w:ascii="Arial" w:eastAsia="Arial" w:hAnsi="Arial" w:cs="Arial"/>
                <w:b/>
                <w:lang w:val="en-GB"/>
              </w:rPr>
            </w:pPr>
            <w:r w:rsidRPr="00AC5A6E">
              <w:rPr>
                <w:rFonts w:ascii="Arial" w:eastAsia="Arial" w:hAnsi="Arial" w:cs="Arial"/>
                <w:b/>
              </w:rPr>
              <w:t xml:space="preserve">Summary of module content: </w:t>
            </w:r>
            <w:r w:rsidRPr="00AC5A6E">
              <w:rPr>
                <w:rFonts w:ascii="Arial" w:eastAsia="Arial" w:hAnsi="Arial" w:cs="Arial"/>
                <w:bCs/>
                <w:lang w:val="en-GB"/>
              </w:rPr>
              <w:t>The module offers a wide perspective on European integration as a historical cumulative process that includes institutional setting (European Union and other structures), normative dimension plus political culture and innovative forms of governance. The overreaching question is whether EU is effective in being current and evolving institutional expression of European civilisation. It is studied through the analysis of European Union, its history, institutions and specific policies, European subregional structures and enlargement process. The challenges to the emergence of multilevel European political system are also discussed. Last part of module addresses the current problems including legitimisation, possible differentiation and challenges to normative order.</w:t>
            </w:r>
            <w:r w:rsidRPr="00AC5A6E">
              <w:rPr>
                <w:rFonts w:ascii="Arial" w:eastAsia="Arial" w:hAnsi="Arial" w:cs="Arial"/>
                <w:b/>
                <w:lang w:val="en-GB"/>
              </w:rPr>
              <w:t xml:space="preserve"> </w:t>
            </w:r>
          </w:p>
        </w:tc>
      </w:tr>
    </w:tbl>
    <w:p w14:paraId="58C89A00" w14:textId="77777777" w:rsidR="00AC5A6E" w:rsidRPr="00AC5A6E" w:rsidRDefault="00AC5A6E" w:rsidP="00AC5A6E">
      <w:pPr>
        <w:widowControl w:val="0"/>
        <w:autoSpaceDE w:val="0"/>
        <w:autoSpaceDN w:val="0"/>
        <w:spacing w:before="240" w:after="240"/>
        <w:outlineLvl w:val="0"/>
        <w:rPr>
          <w:rFonts w:ascii="Arial" w:eastAsia="Arial" w:hAnsi="Arial" w:cs="Arial"/>
          <w:b/>
          <w:bCs/>
          <w:sz w:val="32"/>
          <w:szCs w:val="36"/>
          <w:lang w:val="en-US"/>
        </w:rPr>
      </w:pPr>
    </w:p>
    <w:p w14:paraId="22C8C6E5" w14:textId="77777777" w:rsidR="00AC5A6E" w:rsidRPr="00AC5A6E" w:rsidRDefault="00AC5A6E" w:rsidP="00AC5A6E">
      <w:pPr>
        <w:widowControl w:val="0"/>
        <w:autoSpaceDE w:val="0"/>
        <w:autoSpaceDN w:val="0"/>
        <w:spacing w:before="240" w:after="240"/>
        <w:outlineLvl w:val="0"/>
        <w:rPr>
          <w:rFonts w:ascii="Arial" w:eastAsia="Arial" w:hAnsi="Arial" w:cs="Arial"/>
          <w:b/>
          <w:bCs/>
          <w:sz w:val="32"/>
          <w:szCs w:val="36"/>
          <w:lang w:val="en-US"/>
        </w:rPr>
      </w:pPr>
    </w:p>
    <w:p w14:paraId="4C8C236E" w14:textId="77777777" w:rsidR="00AC5A6E" w:rsidRDefault="00AC5A6E">
      <w:pPr>
        <w:rPr>
          <w:rFonts w:ascii="Arial" w:eastAsia="Arial" w:hAnsi="Arial" w:cs="Arial"/>
          <w:b/>
          <w:bCs/>
          <w:sz w:val="32"/>
          <w:szCs w:val="36"/>
          <w:lang w:val="en-US"/>
        </w:rPr>
      </w:pPr>
      <w:r>
        <w:rPr>
          <w:rFonts w:ascii="Arial" w:eastAsia="Arial" w:hAnsi="Arial" w:cs="Arial"/>
          <w:b/>
          <w:bCs/>
          <w:sz w:val="32"/>
          <w:szCs w:val="36"/>
          <w:lang w:val="en-US"/>
        </w:rPr>
        <w:br w:type="page"/>
      </w:r>
    </w:p>
    <w:p w14:paraId="0B831151" w14:textId="5CA54D1C" w:rsidR="00AC5A6E" w:rsidRPr="00AC5A6E" w:rsidRDefault="00AC5A6E" w:rsidP="00AC5A6E">
      <w:pPr>
        <w:widowControl w:val="0"/>
        <w:autoSpaceDE w:val="0"/>
        <w:autoSpaceDN w:val="0"/>
        <w:spacing w:before="240" w:after="240"/>
        <w:outlineLvl w:val="0"/>
        <w:rPr>
          <w:rFonts w:ascii="Arial" w:eastAsia="Arial" w:hAnsi="Arial" w:cs="Arial"/>
          <w:b/>
          <w:bCs/>
          <w:sz w:val="32"/>
          <w:szCs w:val="36"/>
          <w:lang w:val="en-US"/>
        </w:rPr>
      </w:pPr>
      <w:r w:rsidRPr="00AC5A6E">
        <w:rPr>
          <w:rFonts w:ascii="Arial" w:eastAsia="Arial" w:hAnsi="Arial" w:cs="Arial"/>
          <w:b/>
          <w:bCs/>
          <w:sz w:val="32"/>
          <w:szCs w:val="36"/>
          <w:lang w:val="en-US"/>
        </w:rPr>
        <w:lastRenderedPageBreak/>
        <w:t>Assessment Methods</w:t>
      </w:r>
      <w:r w:rsidRPr="00AC5A6E">
        <w:rPr>
          <w:rFonts w:ascii="Arial" w:eastAsia="Arial" w:hAnsi="Arial" w:cs="Arial"/>
          <w:i/>
          <w:iCs/>
          <w:color w:val="C00000"/>
          <w:sz w:val="22"/>
          <w:szCs w:val="22"/>
          <w:shd w:val="clear" w:color="auto" w:fill="FFFFFF"/>
          <w:lang w:val="en-US"/>
        </w:rPr>
        <w:t xml:space="preserve">.  </w:t>
      </w:r>
    </w:p>
    <w:tbl>
      <w:tblPr>
        <w:tblStyle w:val="GridTable1Light1"/>
        <w:tblW w:w="9052" w:type="dxa"/>
        <w:tblLayout w:type="fixed"/>
        <w:tblCellMar>
          <w:top w:w="28" w:type="dxa"/>
          <w:left w:w="85" w:type="dxa"/>
          <w:bottom w:w="28" w:type="dxa"/>
          <w:right w:w="85" w:type="dxa"/>
        </w:tblCellMar>
        <w:tblLook w:val="06A0" w:firstRow="1" w:lastRow="0" w:firstColumn="1" w:lastColumn="0" w:noHBand="1" w:noVBand="1"/>
      </w:tblPr>
      <w:tblGrid>
        <w:gridCol w:w="886"/>
        <w:gridCol w:w="2078"/>
        <w:gridCol w:w="1782"/>
        <w:gridCol w:w="1485"/>
        <w:gridCol w:w="2821"/>
      </w:tblGrid>
      <w:tr w:rsidR="00AC5A6E" w:rsidRPr="00AC5A6E" w14:paraId="2BC5AA32" w14:textId="77777777" w:rsidTr="00FE71EB">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886" w:type="dxa"/>
          </w:tcPr>
          <w:p w14:paraId="3E3C06E6" w14:textId="77777777" w:rsidR="00AC5A6E" w:rsidRPr="00AC5A6E" w:rsidRDefault="00AC5A6E" w:rsidP="00AC5A6E">
            <w:pPr>
              <w:spacing w:after="80"/>
              <w:contextualSpacing/>
              <w:rPr>
                <w:rFonts w:ascii="Arial" w:eastAsia="Arial" w:hAnsi="Arial" w:cs="Arial"/>
                <w:sz w:val="23"/>
                <w:szCs w:val="23"/>
              </w:rPr>
            </w:pPr>
            <w:r w:rsidRPr="00AC5A6E">
              <w:rPr>
                <w:rFonts w:ascii="Arial" w:eastAsia="Arial" w:hAnsi="Arial" w:cs="Arial"/>
                <w:sz w:val="23"/>
                <w:szCs w:val="23"/>
              </w:rPr>
              <w:t>Rank</w:t>
            </w:r>
          </w:p>
        </w:tc>
        <w:tc>
          <w:tcPr>
            <w:tcW w:w="2078" w:type="dxa"/>
          </w:tcPr>
          <w:p w14:paraId="1FE1816B" w14:textId="77777777" w:rsidR="00AC5A6E" w:rsidRPr="00AC5A6E" w:rsidRDefault="00AC5A6E" w:rsidP="00AC5A6E">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z w:val="23"/>
                <w:szCs w:val="23"/>
              </w:rPr>
            </w:pPr>
            <w:r w:rsidRPr="00AC5A6E">
              <w:rPr>
                <w:rFonts w:ascii="Arial" w:eastAsia="Arial" w:hAnsi="Arial" w:cs="Arial"/>
                <w:sz w:val="23"/>
                <w:szCs w:val="23"/>
              </w:rPr>
              <w:t>Assessment type</w:t>
            </w:r>
          </w:p>
        </w:tc>
        <w:tc>
          <w:tcPr>
            <w:tcW w:w="1782" w:type="dxa"/>
          </w:tcPr>
          <w:p w14:paraId="292EB3E0" w14:textId="77777777" w:rsidR="00AC5A6E" w:rsidRPr="00AC5A6E" w:rsidRDefault="00AC5A6E" w:rsidP="00AC5A6E">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z w:val="23"/>
                <w:szCs w:val="23"/>
              </w:rPr>
            </w:pPr>
            <w:r w:rsidRPr="00AC5A6E">
              <w:rPr>
                <w:rFonts w:ascii="Arial" w:eastAsia="Arial" w:hAnsi="Arial" w:cs="Arial"/>
                <w:sz w:val="23"/>
                <w:szCs w:val="23"/>
              </w:rPr>
              <w:t>Assessment name</w:t>
            </w:r>
          </w:p>
        </w:tc>
        <w:tc>
          <w:tcPr>
            <w:tcW w:w="1485" w:type="dxa"/>
          </w:tcPr>
          <w:p w14:paraId="7FB74F38" w14:textId="77777777" w:rsidR="00AC5A6E" w:rsidRPr="00AC5A6E" w:rsidRDefault="00AC5A6E" w:rsidP="00AC5A6E">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z w:val="23"/>
                <w:szCs w:val="23"/>
              </w:rPr>
            </w:pPr>
            <w:r w:rsidRPr="00AC5A6E">
              <w:rPr>
                <w:rFonts w:ascii="Arial" w:eastAsia="Arial" w:hAnsi="Arial" w:cs="Arial"/>
                <w:sz w:val="23"/>
                <w:szCs w:val="23"/>
              </w:rPr>
              <w:t>Weighting</w:t>
            </w:r>
          </w:p>
        </w:tc>
        <w:tc>
          <w:tcPr>
            <w:tcW w:w="2821" w:type="dxa"/>
          </w:tcPr>
          <w:p w14:paraId="3667160C" w14:textId="77777777" w:rsidR="00AC5A6E" w:rsidRPr="00AC5A6E" w:rsidRDefault="00AC5A6E" w:rsidP="00AC5A6E">
            <w:pPr>
              <w:spacing w:after="80"/>
              <w:ind w:left="81" w:right="5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pacing w:val="1"/>
                <w:sz w:val="23"/>
                <w:szCs w:val="23"/>
              </w:rPr>
            </w:pPr>
            <w:r w:rsidRPr="00AC5A6E">
              <w:rPr>
                <w:rFonts w:ascii="Arial" w:eastAsia="Arial" w:hAnsi="Arial" w:cs="Arial"/>
                <w:sz w:val="23"/>
                <w:szCs w:val="23"/>
              </w:rPr>
              <w:t>Qualifying set</w:t>
            </w:r>
            <w:r w:rsidRPr="00AC5A6E">
              <w:rPr>
                <w:rFonts w:ascii="Arial" w:eastAsia="Arial" w:hAnsi="Arial" w:cs="Arial"/>
                <w:spacing w:val="1"/>
                <w:sz w:val="23"/>
                <w:szCs w:val="23"/>
              </w:rPr>
              <w:t xml:space="preserve"> </w:t>
            </w:r>
            <w:r w:rsidRPr="00AC5A6E">
              <w:rPr>
                <w:rFonts w:ascii="Arial" w:eastAsia="Arial" w:hAnsi="Arial" w:cs="Arial"/>
                <w:sz w:val="23"/>
                <w:szCs w:val="23"/>
              </w:rPr>
              <w:t>(where the</w:t>
            </w:r>
            <w:r w:rsidRPr="00AC5A6E">
              <w:rPr>
                <w:rFonts w:ascii="Arial" w:eastAsia="Arial" w:hAnsi="Arial" w:cs="Arial"/>
                <w:spacing w:val="1"/>
                <w:sz w:val="23"/>
                <w:szCs w:val="23"/>
              </w:rPr>
              <w:t xml:space="preserve"> </w:t>
            </w:r>
            <w:r w:rsidRPr="00AC5A6E">
              <w:rPr>
                <w:rFonts w:ascii="Arial" w:eastAsia="Arial" w:hAnsi="Arial" w:cs="Arial"/>
                <w:sz w:val="23"/>
                <w:szCs w:val="23"/>
              </w:rPr>
              <w:t>minimum mark</w:t>
            </w:r>
            <w:r w:rsidRPr="00AC5A6E">
              <w:rPr>
                <w:rFonts w:ascii="Arial" w:eastAsia="Arial" w:hAnsi="Arial" w:cs="Arial"/>
                <w:spacing w:val="1"/>
                <w:sz w:val="23"/>
                <w:szCs w:val="23"/>
              </w:rPr>
              <w:t xml:space="preserve"> </w:t>
            </w:r>
            <w:r w:rsidRPr="00AC5A6E">
              <w:rPr>
                <w:rFonts w:ascii="Arial" w:eastAsia="Arial" w:hAnsi="Arial" w:cs="Arial"/>
                <w:sz w:val="23"/>
                <w:szCs w:val="23"/>
              </w:rPr>
              <w:t>required applies across multiple</w:t>
            </w:r>
            <w:r w:rsidRPr="00AC5A6E">
              <w:rPr>
                <w:rFonts w:ascii="Arial" w:eastAsia="Arial" w:hAnsi="Arial" w:cs="Arial"/>
                <w:spacing w:val="1"/>
                <w:sz w:val="23"/>
                <w:szCs w:val="23"/>
              </w:rPr>
              <w:t xml:space="preserve"> </w:t>
            </w:r>
            <w:r w:rsidRPr="00AC5A6E">
              <w:rPr>
                <w:rFonts w:ascii="Arial" w:eastAsia="Arial" w:hAnsi="Arial" w:cs="Arial"/>
                <w:sz w:val="23"/>
                <w:szCs w:val="23"/>
              </w:rPr>
              <w:t>assessments)</w:t>
            </w:r>
          </w:p>
        </w:tc>
      </w:tr>
      <w:tr w:rsidR="00AC5A6E" w:rsidRPr="00AC5A6E" w14:paraId="70848D94" w14:textId="77777777" w:rsidTr="00FE71EB">
        <w:trPr>
          <w:trHeight w:val="401"/>
        </w:trPr>
        <w:tc>
          <w:tcPr>
            <w:cnfStyle w:val="001000000000" w:firstRow="0" w:lastRow="0" w:firstColumn="1" w:lastColumn="0" w:oddVBand="0" w:evenVBand="0" w:oddHBand="0" w:evenHBand="0" w:firstRowFirstColumn="0" w:firstRowLastColumn="0" w:lastRowFirstColumn="0" w:lastRowLastColumn="0"/>
            <w:tcW w:w="886" w:type="dxa"/>
          </w:tcPr>
          <w:p w14:paraId="591EFFDA" w14:textId="77777777" w:rsidR="00AC5A6E" w:rsidRPr="00AC5A6E" w:rsidRDefault="00AC5A6E" w:rsidP="00AC5A6E">
            <w:pPr>
              <w:spacing w:after="80"/>
              <w:contextualSpacing/>
              <w:rPr>
                <w:rFonts w:ascii="Arial" w:eastAsia="Arial" w:hAnsi="Arial" w:cs="Arial"/>
                <w:szCs w:val="20"/>
              </w:rPr>
            </w:pPr>
            <w:r w:rsidRPr="00AC5A6E">
              <w:rPr>
                <w:rFonts w:ascii="Arial" w:eastAsia="Arial" w:hAnsi="Arial" w:cs="Arial"/>
                <w:szCs w:val="20"/>
              </w:rPr>
              <w:t>1</w:t>
            </w:r>
          </w:p>
        </w:tc>
        <w:tc>
          <w:tcPr>
            <w:tcW w:w="2078" w:type="dxa"/>
          </w:tcPr>
          <w:p w14:paraId="154A372C" w14:textId="77777777" w:rsidR="00AC5A6E" w:rsidRPr="00AC5A6E" w:rsidRDefault="00AC5A6E" w:rsidP="00AC5A6E">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r w:rsidRPr="00AC5A6E">
              <w:rPr>
                <w:rFonts w:ascii="Arial" w:eastAsia="Arial" w:hAnsi="Arial" w:cs="Arial"/>
                <w:szCs w:val="20"/>
              </w:rPr>
              <w:t>Coursework</w:t>
            </w:r>
          </w:p>
        </w:tc>
        <w:tc>
          <w:tcPr>
            <w:tcW w:w="1782" w:type="dxa"/>
          </w:tcPr>
          <w:p w14:paraId="5B3358D1" w14:textId="77777777" w:rsidR="00AC5A6E" w:rsidRPr="00AC5A6E" w:rsidRDefault="00AC5A6E" w:rsidP="00AC5A6E">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r w:rsidRPr="00AC5A6E">
              <w:rPr>
                <w:rFonts w:ascii="Arial" w:eastAsia="Arial" w:hAnsi="Arial" w:cs="Arial"/>
                <w:szCs w:val="20"/>
              </w:rPr>
              <w:t>Policy Brief</w:t>
            </w:r>
          </w:p>
        </w:tc>
        <w:tc>
          <w:tcPr>
            <w:tcW w:w="1485" w:type="dxa"/>
          </w:tcPr>
          <w:p w14:paraId="5BE32EDA" w14:textId="77777777" w:rsidR="00AC5A6E" w:rsidRPr="00AC5A6E" w:rsidRDefault="00AC5A6E" w:rsidP="00AC5A6E">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r w:rsidRPr="00AC5A6E">
              <w:rPr>
                <w:rFonts w:ascii="Arial" w:eastAsia="Arial" w:hAnsi="Arial" w:cs="Arial"/>
                <w:szCs w:val="20"/>
              </w:rPr>
              <w:t>25</w:t>
            </w:r>
          </w:p>
        </w:tc>
        <w:tc>
          <w:tcPr>
            <w:tcW w:w="2821" w:type="dxa"/>
            <w:vMerge w:val="restart"/>
          </w:tcPr>
          <w:p w14:paraId="358954BC" w14:textId="77777777" w:rsidR="00AC5A6E" w:rsidRPr="00AC5A6E" w:rsidRDefault="00AC5A6E" w:rsidP="00AC5A6E">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C5A6E" w:rsidRPr="00AC5A6E" w14:paraId="1EEA7CC5" w14:textId="77777777" w:rsidTr="00FE71EB">
        <w:trPr>
          <w:trHeight w:val="401"/>
        </w:trPr>
        <w:tc>
          <w:tcPr>
            <w:cnfStyle w:val="001000000000" w:firstRow="0" w:lastRow="0" w:firstColumn="1" w:lastColumn="0" w:oddVBand="0" w:evenVBand="0" w:oddHBand="0" w:evenHBand="0" w:firstRowFirstColumn="0" w:firstRowLastColumn="0" w:lastRowFirstColumn="0" w:lastRowLastColumn="0"/>
            <w:tcW w:w="886" w:type="dxa"/>
          </w:tcPr>
          <w:p w14:paraId="28386C71" w14:textId="77777777" w:rsidR="00AC5A6E" w:rsidRPr="00AC5A6E" w:rsidRDefault="00AC5A6E" w:rsidP="00AC5A6E">
            <w:pPr>
              <w:spacing w:after="80"/>
              <w:contextualSpacing/>
              <w:rPr>
                <w:rFonts w:ascii="Arial" w:eastAsia="Arial" w:hAnsi="Arial" w:cs="Arial"/>
                <w:szCs w:val="20"/>
              </w:rPr>
            </w:pPr>
            <w:r w:rsidRPr="00AC5A6E">
              <w:rPr>
                <w:rFonts w:ascii="Arial" w:eastAsia="Arial" w:hAnsi="Arial" w:cs="Arial"/>
                <w:szCs w:val="20"/>
              </w:rPr>
              <w:t>2</w:t>
            </w:r>
          </w:p>
        </w:tc>
        <w:tc>
          <w:tcPr>
            <w:tcW w:w="2078" w:type="dxa"/>
          </w:tcPr>
          <w:p w14:paraId="17A4E054" w14:textId="77777777" w:rsidR="00AC5A6E" w:rsidRPr="00AC5A6E" w:rsidRDefault="00AC5A6E" w:rsidP="00AC5A6E">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r w:rsidRPr="00AC5A6E">
              <w:rPr>
                <w:rFonts w:ascii="Arial" w:eastAsia="Arial" w:hAnsi="Arial" w:cs="Arial"/>
                <w:szCs w:val="20"/>
              </w:rPr>
              <w:t>In-Class Test</w:t>
            </w:r>
          </w:p>
        </w:tc>
        <w:tc>
          <w:tcPr>
            <w:tcW w:w="1782" w:type="dxa"/>
          </w:tcPr>
          <w:p w14:paraId="2B3EAF9D" w14:textId="77777777" w:rsidR="00AC5A6E" w:rsidRPr="00AC5A6E" w:rsidRDefault="00AC5A6E" w:rsidP="00AC5A6E">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r w:rsidRPr="00AC5A6E">
              <w:rPr>
                <w:rFonts w:ascii="Arial" w:eastAsia="Arial" w:hAnsi="Arial" w:cs="Arial"/>
                <w:szCs w:val="20"/>
              </w:rPr>
              <w:t>In-class test</w:t>
            </w:r>
          </w:p>
        </w:tc>
        <w:tc>
          <w:tcPr>
            <w:tcW w:w="1485" w:type="dxa"/>
          </w:tcPr>
          <w:p w14:paraId="1EE3DD40" w14:textId="77777777" w:rsidR="00AC5A6E" w:rsidRPr="00AC5A6E" w:rsidRDefault="00AC5A6E" w:rsidP="00AC5A6E">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r w:rsidRPr="00AC5A6E">
              <w:rPr>
                <w:rFonts w:ascii="Arial" w:eastAsia="Arial" w:hAnsi="Arial" w:cs="Arial"/>
                <w:szCs w:val="20"/>
              </w:rPr>
              <w:t>25</w:t>
            </w:r>
          </w:p>
        </w:tc>
        <w:tc>
          <w:tcPr>
            <w:tcW w:w="2821" w:type="dxa"/>
            <w:vMerge/>
          </w:tcPr>
          <w:p w14:paraId="26AB911B" w14:textId="77777777" w:rsidR="00AC5A6E" w:rsidRPr="00AC5A6E" w:rsidRDefault="00AC5A6E" w:rsidP="00AC5A6E">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p>
        </w:tc>
      </w:tr>
      <w:tr w:rsidR="00AC5A6E" w:rsidRPr="00AC5A6E" w14:paraId="5C750D5B" w14:textId="77777777" w:rsidTr="00FE71EB">
        <w:trPr>
          <w:trHeight w:val="401"/>
        </w:trPr>
        <w:tc>
          <w:tcPr>
            <w:cnfStyle w:val="001000000000" w:firstRow="0" w:lastRow="0" w:firstColumn="1" w:lastColumn="0" w:oddVBand="0" w:evenVBand="0" w:oddHBand="0" w:evenHBand="0" w:firstRowFirstColumn="0" w:firstRowLastColumn="0" w:lastRowFirstColumn="0" w:lastRowLastColumn="0"/>
            <w:tcW w:w="886" w:type="dxa"/>
          </w:tcPr>
          <w:p w14:paraId="24C161BE" w14:textId="77777777" w:rsidR="00AC5A6E" w:rsidRPr="00AC5A6E" w:rsidRDefault="00AC5A6E" w:rsidP="00AC5A6E">
            <w:pPr>
              <w:spacing w:after="80"/>
              <w:contextualSpacing/>
              <w:rPr>
                <w:rFonts w:ascii="Arial" w:eastAsia="Arial" w:hAnsi="Arial" w:cs="Arial"/>
                <w:szCs w:val="20"/>
              </w:rPr>
            </w:pPr>
            <w:r w:rsidRPr="00AC5A6E">
              <w:rPr>
                <w:rFonts w:ascii="Arial" w:eastAsia="Arial" w:hAnsi="Arial" w:cs="Arial"/>
                <w:szCs w:val="20"/>
              </w:rPr>
              <w:t>3</w:t>
            </w:r>
          </w:p>
        </w:tc>
        <w:tc>
          <w:tcPr>
            <w:tcW w:w="2078" w:type="dxa"/>
          </w:tcPr>
          <w:p w14:paraId="29CF7723" w14:textId="77777777" w:rsidR="00AC5A6E" w:rsidRPr="00AC5A6E" w:rsidRDefault="00AC5A6E" w:rsidP="00AC5A6E">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r w:rsidRPr="00AC5A6E">
              <w:rPr>
                <w:rFonts w:ascii="Arial" w:eastAsia="Arial" w:hAnsi="Arial" w:cs="Arial"/>
                <w:szCs w:val="20"/>
              </w:rPr>
              <w:t xml:space="preserve">Coursework </w:t>
            </w:r>
          </w:p>
        </w:tc>
        <w:tc>
          <w:tcPr>
            <w:tcW w:w="1782" w:type="dxa"/>
          </w:tcPr>
          <w:p w14:paraId="171A4DA3" w14:textId="77777777" w:rsidR="00AC5A6E" w:rsidRPr="00AC5A6E" w:rsidRDefault="00AC5A6E" w:rsidP="00AC5A6E">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r w:rsidRPr="00AC5A6E">
              <w:rPr>
                <w:rFonts w:ascii="Arial" w:eastAsia="Arial" w:hAnsi="Arial" w:cs="Arial"/>
                <w:szCs w:val="20"/>
              </w:rPr>
              <w:t>Research paper</w:t>
            </w:r>
          </w:p>
        </w:tc>
        <w:tc>
          <w:tcPr>
            <w:tcW w:w="1485" w:type="dxa"/>
          </w:tcPr>
          <w:p w14:paraId="67212A79" w14:textId="77777777" w:rsidR="00AC5A6E" w:rsidRPr="00AC5A6E" w:rsidRDefault="00AC5A6E" w:rsidP="00AC5A6E">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r w:rsidRPr="00AC5A6E">
              <w:rPr>
                <w:rFonts w:ascii="Arial" w:eastAsia="Arial" w:hAnsi="Arial" w:cs="Arial"/>
                <w:szCs w:val="20"/>
              </w:rPr>
              <w:t>50</w:t>
            </w:r>
          </w:p>
        </w:tc>
        <w:tc>
          <w:tcPr>
            <w:tcW w:w="2821" w:type="dxa"/>
            <w:vMerge/>
          </w:tcPr>
          <w:p w14:paraId="7E675000" w14:textId="77777777" w:rsidR="00AC5A6E" w:rsidRPr="00AC5A6E" w:rsidRDefault="00AC5A6E" w:rsidP="00AC5A6E">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rPr>
            </w:pPr>
          </w:p>
        </w:tc>
      </w:tr>
    </w:tbl>
    <w:p w14:paraId="118E318E" w14:textId="77777777" w:rsidR="00AC5A6E" w:rsidRPr="00AC5A6E" w:rsidRDefault="00AC5A6E" w:rsidP="00AC5A6E">
      <w:pPr>
        <w:widowControl w:val="0"/>
        <w:autoSpaceDE w:val="0"/>
        <w:autoSpaceDN w:val="0"/>
        <w:spacing w:before="240" w:after="240"/>
        <w:outlineLvl w:val="0"/>
        <w:rPr>
          <w:rFonts w:ascii="Arial" w:eastAsia="Arial" w:hAnsi="Arial" w:cs="Arial"/>
          <w:b/>
          <w:bCs/>
          <w:sz w:val="32"/>
          <w:szCs w:val="36"/>
          <w:lang w:val="en-US"/>
        </w:rPr>
      </w:pPr>
      <w:r w:rsidRPr="00AC5A6E">
        <w:rPr>
          <w:rFonts w:ascii="Arial" w:eastAsia="Arial" w:hAnsi="Arial" w:cs="Arial"/>
          <w:b/>
          <w:bCs/>
          <w:sz w:val="32"/>
          <w:szCs w:val="36"/>
          <w:lang w:val="en-US"/>
        </w:rPr>
        <w:t>Synoptic</w:t>
      </w:r>
      <w:r w:rsidRPr="00AC5A6E">
        <w:rPr>
          <w:rFonts w:ascii="Arial" w:eastAsia="Arial" w:hAnsi="Arial" w:cs="Arial"/>
          <w:b/>
          <w:bCs/>
          <w:spacing w:val="29"/>
          <w:sz w:val="32"/>
          <w:szCs w:val="36"/>
          <w:lang w:val="en-US"/>
        </w:rPr>
        <w:t xml:space="preserve"> </w:t>
      </w:r>
      <w:r w:rsidRPr="00AC5A6E">
        <w:rPr>
          <w:rFonts w:ascii="Arial" w:eastAsia="Arial" w:hAnsi="Arial" w:cs="Arial"/>
          <w:b/>
          <w:bCs/>
          <w:sz w:val="32"/>
          <w:szCs w:val="36"/>
          <w:lang w:val="en-US"/>
        </w:rPr>
        <w:t>assessment</w:t>
      </w:r>
    </w:p>
    <w:p w14:paraId="170FD1BB" w14:textId="77777777" w:rsidR="00AC5A6E" w:rsidRPr="00AC5A6E" w:rsidRDefault="00AC5A6E" w:rsidP="00AC5A6E">
      <w:pPr>
        <w:widowControl w:val="0"/>
        <w:autoSpaceDE w:val="0"/>
        <w:autoSpaceDN w:val="0"/>
        <w:spacing w:before="240" w:after="240"/>
        <w:outlineLvl w:val="0"/>
        <w:rPr>
          <w:rFonts w:ascii="Arial" w:eastAsia="Arial" w:hAnsi="Arial" w:cs="Arial"/>
          <w:b/>
          <w:bCs/>
          <w:sz w:val="32"/>
          <w:szCs w:val="32"/>
          <w:shd w:val="clear" w:color="auto" w:fill="FFFFFF"/>
          <w:lang w:val="en-US"/>
        </w:rPr>
      </w:pPr>
      <w:r w:rsidRPr="00AC5A6E">
        <w:rPr>
          <w:rFonts w:ascii="Arial" w:eastAsia="Arial" w:hAnsi="Arial" w:cs="Arial"/>
          <w:sz w:val="22"/>
          <w:szCs w:val="22"/>
          <w:shd w:val="clear" w:color="auto" w:fill="FFFFFF"/>
          <w:lang w:val="en-US"/>
        </w:rPr>
        <w:t>N/A</w:t>
      </w:r>
    </w:p>
    <w:p w14:paraId="54EDAECD" w14:textId="77777777" w:rsidR="00AC5A6E" w:rsidRPr="00AC5A6E" w:rsidRDefault="00AC5A6E" w:rsidP="00AC5A6E">
      <w:pPr>
        <w:widowControl w:val="0"/>
        <w:autoSpaceDE w:val="0"/>
        <w:autoSpaceDN w:val="0"/>
        <w:spacing w:before="240" w:after="240"/>
        <w:outlineLvl w:val="0"/>
        <w:rPr>
          <w:rFonts w:ascii="Arial" w:eastAsia="Arial" w:hAnsi="Arial" w:cs="Arial"/>
          <w:b/>
          <w:bCs/>
          <w:sz w:val="32"/>
          <w:szCs w:val="36"/>
          <w:lang w:val="en-US"/>
        </w:rPr>
      </w:pPr>
      <w:r w:rsidRPr="00AC5A6E">
        <w:rPr>
          <w:rFonts w:ascii="Arial" w:eastAsia="Arial" w:hAnsi="Arial" w:cs="Arial"/>
          <w:b/>
          <w:bCs/>
          <w:sz w:val="32"/>
          <w:szCs w:val="36"/>
          <w:lang w:val="en-US"/>
        </w:rPr>
        <w:t>Learning outcomes</w:t>
      </w:r>
    </w:p>
    <w:p w14:paraId="3D57CD55" w14:textId="77777777" w:rsidR="00AC5A6E" w:rsidRPr="00AC5A6E" w:rsidRDefault="00AC5A6E" w:rsidP="00AC5A6E">
      <w:pPr>
        <w:widowControl w:val="0"/>
        <w:autoSpaceDE w:val="0"/>
        <w:autoSpaceDN w:val="0"/>
        <w:spacing w:after="120"/>
        <w:contextualSpacing/>
        <w:jc w:val="both"/>
        <w:rPr>
          <w:rFonts w:ascii="Arial" w:eastAsia="Arial" w:hAnsi="Arial" w:cs="Arial"/>
          <w:sz w:val="22"/>
          <w:szCs w:val="22"/>
          <w:lang w:val="en-US"/>
        </w:rPr>
      </w:pPr>
      <w:r w:rsidRPr="00AC5A6E">
        <w:rPr>
          <w:rFonts w:ascii="Arial" w:eastAsia="Arial" w:hAnsi="Arial" w:cs="Arial"/>
          <w:sz w:val="22"/>
          <w:szCs w:val="22"/>
          <w:lang w:val="en-US"/>
        </w:rPr>
        <w:t>By the end of the module the successful student will be able to:</w:t>
      </w:r>
    </w:p>
    <w:p w14:paraId="6C6D0E11" w14:textId="77777777" w:rsidR="00AC5A6E" w:rsidRPr="00AC5A6E" w:rsidRDefault="00AC5A6E" w:rsidP="00AC5A6E">
      <w:pPr>
        <w:widowControl w:val="0"/>
        <w:autoSpaceDE w:val="0"/>
        <w:autoSpaceDN w:val="0"/>
        <w:spacing w:after="120"/>
        <w:contextualSpacing/>
        <w:jc w:val="both"/>
        <w:rPr>
          <w:rFonts w:ascii="Arial" w:eastAsia="Arial" w:hAnsi="Arial" w:cs="Arial"/>
          <w:sz w:val="22"/>
          <w:szCs w:val="22"/>
          <w:lang w:val="en-US"/>
        </w:rPr>
      </w:pPr>
    </w:p>
    <w:p w14:paraId="2EC19A5D" w14:textId="77777777" w:rsidR="00AC5A6E" w:rsidRPr="00AC5A6E" w:rsidRDefault="00AC5A6E" w:rsidP="00AC5A6E">
      <w:pPr>
        <w:widowControl w:val="0"/>
        <w:numPr>
          <w:ilvl w:val="0"/>
          <w:numId w:val="2"/>
        </w:numPr>
        <w:autoSpaceDE w:val="0"/>
        <w:autoSpaceDN w:val="0"/>
        <w:spacing w:after="120"/>
        <w:contextualSpacing/>
        <w:jc w:val="both"/>
        <w:rPr>
          <w:rFonts w:ascii="Arial" w:eastAsia="Arial" w:hAnsi="Arial" w:cs="Arial"/>
          <w:sz w:val="22"/>
          <w:szCs w:val="22"/>
          <w:lang w:val="en-GB"/>
        </w:rPr>
      </w:pPr>
      <w:r w:rsidRPr="00AC5A6E">
        <w:rPr>
          <w:rFonts w:ascii="Arial" w:eastAsia="Arial" w:hAnsi="Arial" w:cs="Arial"/>
          <w:sz w:val="22"/>
          <w:szCs w:val="22"/>
          <w:lang w:val="en-GB"/>
        </w:rPr>
        <w:t xml:space="preserve">Demonstrate an understanding of the intellectual and political visions of the integration process in Europe, both historical and current, and critically </w:t>
      </w:r>
      <w:proofErr w:type="spellStart"/>
      <w:r w:rsidRPr="00AC5A6E">
        <w:rPr>
          <w:rFonts w:ascii="Arial" w:eastAsia="Arial" w:hAnsi="Arial" w:cs="Arial"/>
          <w:sz w:val="22"/>
          <w:szCs w:val="22"/>
          <w:lang w:val="en-GB"/>
        </w:rPr>
        <w:t>analyze</w:t>
      </w:r>
      <w:proofErr w:type="spellEnd"/>
      <w:r w:rsidRPr="00AC5A6E">
        <w:rPr>
          <w:rFonts w:ascii="Arial" w:eastAsia="Arial" w:hAnsi="Arial" w:cs="Arial"/>
          <w:sz w:val="22"/>
          <w:szCs w:val="22"/>
          <w:lang w:val="en-GB"/>
        </w:rPr>
        <w:t xml:space="preserve"> their implications for the future of Europe.</w:t>
      </w:r>
    </w:p>
    <w:p w14:paraId="544BA2BF" w14:textId="77777777" w:rsidR="00AC5A6E" w:rsidRPr="00AC5A6E" w:rsidRDefault="00AC5A6E" w:rsidP="00AC5A6E">
      <w:pPr>
        <w:widowControl w:val="0"/>
        <w:numPr>
          <w:ilvl w:val="0"/>
          <w:numId w:val="2"/>
        </w:numPr>
        <w:autoSpaceDE w:val="0"/>
        <w:autoSpaceDN w:val="0"/>
        <w:spacing w:after="120"/>
        <w:contextualSpacing/>
        <w:jc w:val="both"/>
        <w:rPr>
          <w:rFonts w:ascii="Arial" w:eastAsia="Arial" w:hAnsi="Arial" w:cs="Arial"/>
          <w:sz w:val="22"/>
          <w:szCs w:val="22"/>
          <w:lang w:val="en-GB"/>
        </w:rPr>
      </w:pPr>
      <w:r w:rsidRPr="00AC5A6E">
        <w:rPr>
          <w:rFonts w:ascii="Arial" w:eastAsia="Arial" w:hAnsi="Arial" w:cs="Arial"/>
          <w:sz w:val="22"/>
          <w:szCs w:val="22"/>
          <w:lang w:val="en-GB"/>
        </w:rPr>
        <w:t>Understand how civil society is engaging in the process of European integration and how citizens can take part in the process of emergence of multi-level European political system.</w:t>
      </w:r>
    </w:p>
    <w:p w14:paraId="74AF65BB" w14:textId="77777777" w:rsidR="00AC5A6E" w:rsidRPr="00AC5A6E" w:rsidRDefault="00AC5A6E" w:rsidP="00AC5A6E">
      <w:pPr>
        <w:widowControl w:val="0"/>
        <w:numPr>
          <w:ilvl w:val="0"/>
          <w:numId w:val="2"/>
        </w:numPr>
        <w:autoSpaceDE w:val="0"/>
        <w:autoSpaceDN w:val="0"/>
        <w:spacing w:after="120"/>
        <w:contextualSpacing/>
        <w:jc w:val="both"/>
        <w:rPr>
          <w:rFonts w:ascii="Arial" w:eastAsia="Arial" w:hAnsi="Arial" w:cs="Arial"/>
          <w:sz w:val="22"/>
          <w:szCs w:val="22"/>
          <w:lang w:val="en-GB"/>
        </w:rPr>
      </w:pPr>
      <w:r w:rsidRPr="00AC5A6E">
        <w:rPr>
          <w:rFonts w:ascii="Arial" w:eastAsia="Arial" w:hAnsi="Arial" w:cs="Arial"/>
          <w:sz w:val="22"/>
          <w:szCs w:val="22"/>
          <w:lang w:val="en-GB"/>
        </w:rPr>
        <w:t>Be familiar with institutions and policies of the European Union and critically assess their roles in shaping the political landscape of Europe.</w:t>
      </w:r>
    </w:p>
    <w:p w14:paraId="07DEA9CD" w14:textId="77777777" w:rsidR="00AC5A6E" w:rsidRPr="00AC5A6E" w:rsidRDefault="00AC5A6E" w:rsidP="00AC5A6E">
      <w:pPr>
        <w:widowControl w:val="0"/>
        <w:numPr>
          <w:ilvl w:val="0"/>
          <w:numId w:val="2"/>
        </w:numPr>
        <w:autoSpaceDE w:val="0"/>
        <w:autoSpaceDN w:val="0"/>
        <w:spacing w:after="120"/>
        <w:contextualSpacing/>
        <w:jc w:val="both"/>
        <w:rPr>
          <w:rFonts w:ascii="Arial" w:eastAsia="Arial" w:hAnsi="Arial" w:cs="Arial"/>
          <w:sz w:val="22"/>
          <w:szCs w:val="22"/>
          <w:lang w:val="en-GB"/>
        </w:rPr>
      </w:pPr>
      <w:r w:rsidRPr="00AC5A6E">
        <w:rPr>
          <w:rFonts w:ascii="Arial" w:eastAsia="Arial" w:hAnsi="Arial" w:cs="Arial"/>
          <w:sz w:val="22"/>
          <w:szCs w:val="22"/>
          <w:lang w:val="en-GB"/>
        </w:rPr>
        <w:t>Analyse the political implications of the integration process for national political systems, including different visions and its political manifestations.</w:t>
      </w:r>
    </w:p>
    <w:p w14:paraId="0424E27C" w14:textId="77777777" w:rsidR="00AC5A6E" w:rsidRPr="00AC5A6E" w:rsidRDefault="00AC5A6E" w:rsidP="00AC5A6E">
      <w:pPr>
        <w:widowControl w:val="0"/>
        <w:numPr>
          <w:ilvl w:val="0"/>
          <w:numId w:val="2"/>
        </w:numPr>
        <w:autoSpaceDE w:val="0"/>
        <w:autoSpaceDN w:val="0"/>
        <w:spacing w:after="120"/>
        <w:contextualSpacing/>
        <w:jc w:val="both"/>
        <w:rPr>
          <w:rFonts w:ascii="Arial" w:eastAsia="Arial" w:hAnsi="Arial" w:cs="Arial"/>
          <w:sz w:val="22"/>
          <w:szCs w:val="22"/>
          <w:lang w:val="en-GB"/>
        </w:rPr>
      </w:pPr>
      <w:r w:rsidRPr="00AC5A6E">
        <w:rPr>
          <w:rFonts w:ascii="Arial" w:eastAsia="Arial" w:hAnsi="Arial" w:cs="Arial"/>
          <w:sz w:val="22"/>
          <w:szCs w:val="22"/>
          <w:lang w:val="en-GB"/>
        </w:rPr>
        <w:t>Examine and discuss the role of subregional cooperation structures in modern Europe, examining their contributions to both regional stability and European integration.</w:t>
      </w:r>
    </w:p>
    <w:p w14:paraId="16116DB1" w14:textId="77777777" w:rsidR="00AC5A6E" w:rsidRPr="00AC5A6E" w:rsidRDefault="00AC5A6E" w:rsidP="00AC5A6E">
      <w:pPr>
        <w:widowControl w:val="0"/>
        <w:numPr>
          <w:ilvl w:val="0"/>
          <w:numId w:val="2"/>
        </w:numPr>
        <w:autoSpaceDE w:val="0"/>
        <w:autoSpaceDN w:val="0"/>
        <w:spacing w:after="120"/>
        <w:contextualSpacing/>
        <w:jc w:val="both"/>
        <w:rPr>
          <w:rFonts w:ascii="Arial" w:eastAsia="Arial" w:hAnsi="Arial" w:cs="Arial"/>
          <w:sz w:val="22"/>
          <w:szCs w:val="22"/>
          <w:lang w:val="en-GB"/>
        </w:rPr>
      </w:pPr>
      <w:r w:rsidRPr="00AC5A6E">
        <w:rPr>
          <w:rFonts w:ascii="Arial" w:eastAsia="Arial" w:hAnsi="Arial" w:cs="Arial"/>
          <w:sz w:val="22"/>
          <w:szCs w:val="22"/>
          <w:lang w:val="en-GB"/>
        </w:rPr>
        <w:t xml:space="preserve">Analyse the origins of the current crisis of the European Union and critically address the visions for </w:t>
      </w:r>
      <w:proofErr w:type="gramStart"/>
      <w:r w:rsidRPr="00AC5A6E">
        <w:rPr>
          <w:rFonts w:ascii="Arial" w:eastAsia="Arial" w:hAnsi="Arial" w:cs="Arial"/>
          <w:sz w:val="22"/>
          <w:szCs w:val="22"/>
          <w:lang w:val="en-GB"/>
        </w:rPr>
        <w:t>future prospects</w:t>
      </w:r>
      <w:proofErr w:type="gramEnd"/>
      <w:r w:rsidRPr="00AC5A6E">
        <w:rPr>
          <w:rFonts w:ascii="Arial" w:eastAsia="Arial" w:hAnsi="Arial" w:cs="Arial"/>
          <w:sz w:val="22"/>
          <w:szCs w:val="22"/>
          <w:lang w:val="en-GB"/>
        </w:rPr>
        <w:t xml:space="preserve"> of European integration.</w:t>
      </w:r>
    </w:p>
    <w:p w14:paraId="35A9CD15" w14:textId="77777777" w:rsidR="00AC5A6E" w:rsidRPr="00AC5A6E" w:rsidRDefault="00AC5A6E" w:rsidP="00AC5A6E">
      <w:pPr>
        <w:widowControl w:val="0"/>
        <w:autoSpaceDE w:val="0"/>
        <w:autoSpaceDN w:val="0"/>
        <w:spacing w:before="240" w:after="240"/>
        <w:outlineLvl w:val="0"/>
        <w:rPr>
          <w:rFonts w:ascii="Arial" w:eastAsia="Arial" w:hAnsi="Arial" w:cs="Arial"/>
          <w:b/>
          <w:bCs/>
          <w:sz w:val="32"/>
          <w:szCs w:val="36"/>
          <w:lang w:val="en-US"/>
        </w:rPr>
      </w:pPr>
      <w:r w:rsidRPr="00AC5A6E">
        <w:rPr>
          <w:rFonts w:ascii="Arial" w:eastAsia="Arial" w:hAnsi="Arial" w:cs="Arial"/>
          <w:b/>
          <w:bCs/>
          <w:sz w:val="32"/>
          <w:szCs w:val="36"/>
          <w:lang w:val="en-US"/>
        </w:rPr>
        <w:t>Course outcomes the module contributes to:</w:t>
      </w:r>
    </w:p>
    <w:p w14:paraId="4E2D77CB" w14:textId="77777777" w:rsidR="00AC5A6E" w:rsidRPr="00AC5A6E" w:rsidRDefault="00AC5A6E" w:rsidP="00AC5A6E">
      <w:pPr>
        <w:widowControl w:val="0"/>
        <w:numPr>
          <w:ilvl w:val="0"/>
          <w:numId w:val="3"/>
        </w:numPr>
        <w:autoSpaceDE w:val="0"/>
        <w:autoSpaceDN w:val="0"/>
        <w:spacing w:before="240" w:after="240"/>
        <w:contextualSpacing/>
        <w:jc w:val="both"/>
        <w:outlineLvl w:val="0"/>
        <w:rPr>
          <w:rFonts w:ascii="Arial" w:eastAsia="Arial" w:hAnsi="Arial" w:cs="Arial"/>
          <w:sz w:val="22"/>
          <w:szCs w:val="22"/>
          <w:shd w:val="clear" w:color="auto" w:fill="FFFFFF"/>
          <w:lang w:val="en-GB"/>
        </w:rPr>
      </w:pPr>
      <w:r w:rsidRPr="00AC5A6E">
        <w:rPr>
          <w:rFonts w:ascii="Arial" w:eastAsia="Arial" w:hAnsi="Arial" w:cs="Arial"/>
          <w:sz w:val="22"/>
          <w:szCs w:val="22"/>
          <w:shd w:val="clear" w:color="auto" w:fill="FFFFFF"/>
          <w:lang w:val="en-GB"/>
        </w:rPr>
        <w:t xml:space="preserve">L5.4 An appreciation for the regional dynamics of International Relations, with specific focus on the politics of Europe, the Middle East, Asia and Africa.  </w:t>
      </w:r>
    </w:p>
    <w:p w14:paraId="4159866E" w14:textId="77777777" w:rsidR="00AC5A6E" w:rsidRPr="00AC5A6E" w:rsidRDefault="00AC5A6E" w:rsidP="00AC5A6E">
      <w:pPr>
        <w:widowControl w:val="0"/>
        <w:numPr>
          <w:ilvl w:val="0"/>
          <w:numId w:val="3"/>
        </w:numPr>
        <w:autoSpaceDE w:val="0"/>
        <w:autoSpaceDN w:val="0"/>
        <w:spacing w:before="240" w:after="240"/>
        <w:contextualSpacing/>
        <w:jc w:val="both"/>
        <w:outlineLvl w:val="0"/>
        <w:rPr>
          <w:rFonts w:ascii="Arial" w:eastAsia="Arial" w:hAnsi="Arial" w:cs="Arial"/>
          <w:sz w:val="22"/>
          <w:szCs w:val="22"/>
          <w:shd w:val="clear" w:color="auto" w:fill="FFFFFF"/>
          <w:lang w:val="en-GB"/>
        </w:rPr>
      </w:pPr>
      <w:r w:rsidRPr="00AC5A6E">
        <w:rPr>
          <w:rFonts w:ascii="Arial" w:eastAsia="Arial" w:hAnsi="Arial" w:cs="Arial"/>
          <w:sz w:val="22"/>
          <w:szCs w:val="22"/>
          <w:shd w:val="clear" w:color="auto" w:fill="FFFFFF"/>
          <w:lang w:val="en-GB"/>
        </w:rPr>
        <w:t xml:space="preserve">L5.5 An understanding of the varieties of approaches to understanding, constructing and interpreting the international system, especially through concepts and theories derived from the social sciences.  </w:t>
      </w:r>
    </w:p>
    <w:p w14:paraId="22870214" w14:textId="77777777" w:rsidR="00AC5A6E" w:rsidRPr="00AC5A6E" w:rsidRDefault="00AC5A6E" w:rsidP="00AC5A6E">
      <w:pPr>
        <w:widowControl w:val="0"/>
        <w:numPr>
          <w:ilvl w:val="0"/>
          <w:numId w:val="3"/>
        </w:numPr>
        <w:autoSpaceDE w:val="0"/>
        <w:autoSpaceDN w:val="0"/>
        <w:spacing w:after="120"/>
        <w:ind w:left="714" w:hanging="357"/>
        <w:contextualSpacing/>
        <w:jc w:val="both"/>
        <w:rPr>
          <w:rFonts w:ascii="Arial" w:eastAsia="Arial" w:hAnsi="Arial" w:cs="Arial"/>
          <w:sz w:val="22"/>
          <w:szCs w:val="22"/>
          <w:shd w:val="clear" w:color="auto" w:fill="FFFFFF"/>
          <w:lang w:val="en-GB"/>
        </w:rPr>
      </w:pPr>
      <w:r w:rsidRPr="00AC5A6E">
        <w:rPr>
          <w:rFonts w:ascii="Arial" w:eastAsia="Arial" w:hAnsi="Arial" w:cs="Arial"/>
          <w:sz w:val="22"/>
          <w:szCs w:val="22"/>
          <w:shd w:val="clear" w:color="auto" w:fill="FFFFFF"/>
          <w:lang w:val="en-GB"/>
        </w:rPr>
        <w:t>L5.7 An understanding of the responsibilities of global citizenship, especially as it relates to conceptions of civic responsibility and global engagement through cross-cultural and cross- national perspectives</w:t>
      </w:r>
    </w:p>
    <w:p w14:paraId="3067841F" w14:textId="77777777" w:rsidR="00AC5A6E" w:rsidRPr="00AC5A6E" w:rsidRDefault="00AC5A6E" w:rsidP="00AC5A6E">
      <w:pPr>
        <w:widowControl w:val="0"/>
        <w:autoSpaceDE w:val="0"/>
        <w:autoSpaceDN w:val="0"/>
        <w:spacing w:after="120"/>
        <w:ind w:left="714" w:hanging="357"/>
        <w:contextualSpacing/>
        <w:jc w:val="both"/>
        <w:rPr>
          <w:rFonts w:ascii="Arial" w:eastAsia="Arial" w:hAnsi="Arial" w:cs="Arial"/>
          <w:sz w:val="22"/>
          <w:szCs w:val="22"/>
          <w:shd w:val="clear" w:color="auto" w:fill="FFFFFF"/>
          <w:lang w:val="en-GB"/>
        </w:rPr>
      </w:pPr>
      <w:r w:rsidRPr="00AC5A6E">
        <w:rPr>
          <w:rFonts w:ascii="Arial" w:eastAsia="Arial" w:hAnsi="Arial" w:cs="Arial"/>
          <w:sz w:val="22"/>
          <w:szCs w:val="22"/>
          <w:shd w:val="clear" w:color="auto" w:fill="FFFFFF"/>
          <w:lang w:val="en-GB"/>
        </w:rPr>
        <w:t>L5.8 An ability to successfully complete tasks that are transferrable to an appropriate professional employment setting.</w:t>
      </w:r>
    </w:p>
    <w:p w14:paraId="0E445E59" w14:textId="77777777" w:rsidR="00AC5A6E" w:rsidRPr="00AC5A6E" w:rsidRDefault="00AC5A6E" w:rsidP="00AC5A6E">
      <w:pPr>
        <w:widowControl w:val="0"/>
        <w:autoSpaceDE w:val="0"/>
        <w:autoSpaceDN w:val="0"/>
        <w:spacing w:after="120"/>
        <w:ind w:left="714"/>
        <w:contextualSpacing/>
        <w:jc w:val="both"/>
        <w:rPr>
          <w:rFonts w:ascii="Arial" w:eastAsia="Arial" w:hAnsi="Arial" w:cs="Arial"/>
          <w:sz w:val="22"/>
          <w:szCs w:val="22"/>
          <w:shd w:val="clear" w:color="auto" w:fill="FFFFFF"/>
          <w:lang w:val="en-GB"/>
        </w:rPr>
      </w:pPr>
    </w:p>
    <w:p w14:paraId="6FE441F0" w14:textId="77777777" w:rsidR="00AC5A6E" w:rsidRPr="00AC5A6E" w:rsidRDefault="00AC5A6E" w:rsidP="00AC5A6E">
      <w:pPr>
        <w:widowControl w:val="0"/>
        <w:numPr>
          <w:ilvl w:val="0"/>
          <w:numId w:val="3"/>
        </w:numPr>
        <w:autoSpaceDE w:val="0"/>
        <w:autoSpaceDN w:val="0"/>
        <w:spacing w:after="120"/>
        <w:ind w:left="714" w:hanging="357"/>
        <w:contextualSpacing/>
        <w:jc w:val="both"/>
        <w:rPr>
          <w:rFonts w:ascii="Arial" w:eastAsia="Arial" w:hAnsi="Arial" w:cs="Arial"/>
          <w:sz w:val="22"/>
          <w:szCs w:val="22"/>
          <w:shd w:val="clear" w:color="auto" w:fill="FFFFFF"/>
          <w:lang w:val="en-GB"/>
        </w:rPr>
      </w:pPr>
      <w:r w:rsidRPr="00AC5A6E">
        <w:rPr>
          <w:rFonts w:ascii="Arial" w:eastAsia="Arial" w:hAnsi="Arial" w:cs="Arial"/>
          <w:sz w:val="22"/>
          <w:szCs w:val="22"/>
          <w:shd w:val="clear" w:color="auto" w:fill="FFFFFF"/>
          <w:lang w:val="en-GB"/>
        </w:rPr>
        <w:t>L5.9 Develop the skills to work collaboratively as well as individually in a learning and research environment.</w:t>
      </w:r>
    </w:p>
    <w:p w14:paraId="22C28A94" w14:textId="77777777" w:rsidR="00AC5A6E" w:rsidRPr="00AC5A6E" w:rsidRDefault="00AC5A6E" w:rsidP="00AC5A6E">
      <w:pPr>
        <w:widowControl w:val="0"/>
        <w:autoSpaceDE w:val="0"/>
        <w:autoSpaceDN w:val="0"/>
        <w:spacing w:before="240" w:after="240"/>
        <w:outlineLvl w:val="0"/>
        <w:rPr>
          <w:rFonts w:ascii="Arial" w:eastAsia="Arial" w:hAnsi="Arial" w:cs="Arial"/>
          <w:b/>
          <w:bCs/>
          <w:sz w:val="32"/>
          <w:szCs w:val="36"/>
          <w:lang w:val="en-US"/>
        </w:rPr>
      </w:pPr>
      <w:r w:rsidRPr="00AC5A6E">
        <w:rPr>
          <w:rFonts w:ascii="Arial" w:eastAsia="Arial" w:hAnsi="Arial" w:cs="Arial"/>
          <w:b/>
          <w:bCs/>
          <w:sz w:val="32"/>
          <w:szCs w:val="36"/>
          <w:lang w:val="en-US"/>
        </w:rPr>
        <w:t>Indicative syllabus content</w:t>
      </w:r>
    </w:p>
    <w:p w14:paraId="1C4B02F2" w14:textId="77777777" w:rsidR="00AC5A6E" w:rsidRPr="00AC5A6E" w:rsidRDefault="00AC5A6E" w:rsidP="00AC5A6E">
      <w:pPr>
        <w:widowControl w:val="0"/>
        <w:numPr>
          <w:ilvl w:val="0"/>
          <w:numId w:val="4"/>
        </w:numPr>
        <w:autoSpaceDE w:val="0"/>
        <w:autoSpaceDN w:val="0"/>
        <w:spacing w:after="120" w:line="276" w:lineRule="auto"/>
        <w:contextualSpacing/>
        <w:outlineLvl w:val="0"/>
        <w:rPr>
          <w:rFonts w:ascii="Arial" w:eastAsia="Arial" w:hAnsi="Arial" w:cs="Arial"/>
          <w:sz w:val="22"/>
          <w:szCs w:val="22"/>
          <w:shd w:val="clear" w:color="auto" w:fill="FFFFFF"/>
          <w:lang w:val="en-GB"/>
        </w:rPr>
      </w:pPr>
      <w:r w:rsidRPr="00AC5A6E">
        <w:rPr>
          <w:rFonts w:ascii="Arial" w:eastAsia="Arial" w:hAnsi="Arial" w:cs="Arial"/>
          <w:sz w:val="22"/>
          <w:szCs w:val="22"/>
          <w:shd w:val="clear" w:color="auto" w:fill="FFFFFF"/>
          <w:lang w:val="en-GB"/>
        </w:rPr>
        <w:lastRenderedPageBreak/>
        <w:t xml:space="preserve">Integration as an academic term and political process </w:t>
      </w:r>
    </w:p>
    <w:p w14:paraId="04BCB3B7" w14:textId="77777777" w:rsidR="00AC5A6E" w:rsidRPr="00AC5A6E" w:rsidRDefault="00AC5A6E" w:rsidP="00AC5A6E">
      <w:pPr>
        <w:widowControl w:val="0"/>
        <w:numPr>
          <w:ilvl w:val="0"/>
          <w:numId w:val="4"/>
        </w:numPr>
        <w:autoSpaceDE w:val="0"/>
        <w:autoSpaceDN w:val="0"/>
        <w:spacing w:after="120" w:line="276" w:lineRule="auto"/>
        <w:contextualSpacing/>
        <w:outlineLvl w:val="0"/>
        <w:rPr>
          <w:rFonts w:ascii="Arial" w:eastAsia="Arial" w:hAnsi="Arial" w:cs="Arial"/>
          <w:sz w:val="22"/>
          <w:szCs w:val="22"/>
          <w:shd w:val="clear" w:color="auto" w:fill="FFFFFF"/>
          <w:lang w:val="en-GB"/>
        </w:rPr>
      </w:pPr>
      <w:r w:rsidRPr="00AC5A6E">
        <w:rPr>
          <w:rFonts w:ascii="Arial" w:eastAsia="Arial" w:hAnsi="Arial" w:cs="Arial"/>
          <w:sz w:val="22"/>
          <w:szCs w:val="22"/>
          <w:shd w:val="clear" w:color="auto" w:fill="FFFFFF"/>
          <w:lang w:val="en-GB"/>
        </w:rPr>
        <w:t>European culture: Diffusionism and Universalism</w:t>
      </w:r>
    </w:p>
    <w:p w14:paraId="564736FD" w14:textId="77777777" w:rsidR="00AC5A6E" w:rsidRPr="00AC5A6E" w:rsidRDefault="00AC5A6E" w:rsidP="00AC5A6E">
      <w:pPr>
        <w:widowControl w:val="0"/>
        <w:numPr>
          <w:ilvl w:val="0"/>
          <w:numId w:val="4"/>
        </w:numPr>
        <w:autoSpaceDE w:val="0"/>
        <w:autoSpaceDN w:val="0"/>
        <w:spacing w:after="120" w:line="276" w:lineRule="auto"/>
        <w:contextualSpacing/>
        <w:outlineLvl w:val="0"/>
        <w:rPr>
          <w:rFonts w:ascii="Arial" w:eastAsia="Arial" w:hAnsi="Arial" w:cs="Arial"/>
          <w:sz w:val="22"/>
          <w:szCs w:val="22"/>
          <w:shd w:val="clear" w:color="auto" w:fill="FFFFFF"/>
          <w:lang w:val="en-GB"/>
        </w:rPr>
      </w:pPr>
      <w:r w:rsidRPr="00AC5A6E">
        <w:rPr>
          <w:rFonts w:ascii="Arial" w:eastAsia="Arial" w:hAnsi="Arial" w:cs="Arial"/>
          <w:sz w:val="22"/>
          <w:szCs w:val="22"/>
          <w:shd w:val="clear" w:color="auto" w:fill="FFFFFF"/>
          <w:lang w:val="en-GB"/>
        </w:rPr>
        <w:t>European Others: Eastern Europe, Central Europe, Balkans</w:t>
      </w:r>
    </w:p>
    <w:p w14:paraId="05157B01" w14:textId="77777777" w:rsidR="00AC5A6E" w:rsidRPr="00AC5A6E" w:rsidRDefault="00AC5A6E" w:rsidP="00AC5A6E">
      <w:pPr>
        <w:widowControl w:val="0"/>
        <w:numPr>
          <w:ilvl w:val="0"/>
          <w:numId w:val="4"/>
        </w:numPr>
        <w:autoSpaceDE w:val="0"/>
        <w:autoSpaceDN w:val="0"/>
        <w:spacing w:after="120" w:line="276" w:lineRule="auto"/>
        <w:contextualSpacing/>
        <w:outlineLvl w:val="0"/>
        <w:rPr>
          <w:rFonts w:ascii="Arial" w:eastAsia="Arial" w:hAnsi="Arial" w:cs="Arial"/>
          <w:sz w:val="22"/>
          <w:szCs w:val="22"/>
          <w:shd w:val="clear" w:color="auto" w:fill="FFFFFF"/>
          <w:lang w:val="en-GB"/>
        </w:rPr>
      </w:pPr>
      <w:r w:rsidRPr="00AC5A6E">
        <w:rPr>
          <w:rFonts w:ascii="Arial" w:eastAsia="Arial" w:hAnsi="Arial" w:cs="Arial"/>
          <w:sz w:val="22"/>
          <w:szCs w:val="22"/>
          <w:shd w:val="clear" w:color="auto" w:fill="FFFFFF"/>
          <w:lang w:val="en-GB"/>
        </w:rPr>
        <w:t>Concepts of European Integration and ‘Founding Fathers’</w:t>
      </w:r>
    </w:p>
    <w:p w14:paraId="241C88D7" w14:textId="77777777" w:rsidR="00AC5A6E" w:rsidRPr="00AC5A6E" w:rsidRDefault="00AC5A6E" w:rsidP="00AC5A6E">
      <w:pPr>
        <w:widowControl w:val="0"/>
        <w:numPr>
          <w:ilvl w:val="0"/>
          <w:numId w:val="4"/>
        </w:numPr>
        <w:autoSpaceDE w:val="0"/>
        <w:autoSpaceDN w:val="0"/>
        <w:spacing w:after="120" w:line="276" w:lineRule="auto"/>
        <w:contextualSpacing/>
        <w:outlineLvl w:val="0"/>
        <w:rPr>
          <w:rFonts w:ascii="Arial" w:eastAsia="Arial" w:hAnsi="Arial" w:cs="Arial"/>
          <w:sz w:val="22"/>
          <w:szCs w:val="22"/>
          <w:shd w:val="clear" w:color="auto" w:fill="FFFFFF"/>
          <w:lang w:val="en-GB"/>
        </w:rPr>
      </w:pPr>
      <w:r w:rsidRPr="00AC5A6E">
        <w:rPr>
          <w:rFonts w:ascii="Arial" w:eastAsia="Arial" w:hAnsi="Arial" w:cs="Arial"/>
          <w:sz w:val="22"/>
          <w:szCs w:val="22"/>
          <w:shd w:val="clear" w:color="auto" w:fill="FFFFFF"/>
          <w:lang w:val="en-GB"/>
        </w:rPr>
        <w:t xml:space="preserve">The EU Political Institutions and Policies  </w:t>
      </w:r>
    </w:p>
    <w:p w14:paraId="75BA71C6" w14:textId="77777777" w:rsidR="00AC5A6E" w:rsidRPr="00AC5A6E" w:rsidRDefault="00AC5A6E" w:rsidP="00AC5A6E">
      <w:pPr>
        <w:widowControl w:val="0"/>
        <w:numPr>
          <w:ilvl w:val="0"/>
          <w:numId w:val="4"/>
        </w:numPr>
        <w:autoSpaceDE w:val="0"/>
        <w:autoSpaceDN w:val="0"/>
        <w:spacing w:after="120" w:line="276" w:lineRule="auto"/>
        <w:contextualSpacing/>
        <w:outlineLvl w:val="0"/>
        <w:rPr>
          <w:rFonts w:ascii="Arial" w:eastAsia="Arial" w:hAnsi="Arial" w:cs="Arial"/>
          <w:sz w:val="22"/>
          <w:szCs w:val="22"/>
          <w:shd w:val="clear" w:color="auto" w:fill="FFFFFF"/>
          <w:lang w:val="en-GB"/>
        </w:rPr>
      </w:pPr>
      <w:r w:rsidRPr="00AC5A6E">
        <w:rPr>
          <w:rFonts w:ascii="Arial" w:eastAsia="Arial" w:hAnsi="Arial" w:cs="Arial"/>
          <w:sz w:val="22"/>
          <w:szCs w:val="22"/>
          <w:shd w:val="clear" w:color="auto" w:fill="FFFFFF"/>
          <w:lang w:val="en-GB"/>
        </w:rPr>
        <w:t>The EU Governance and Territoriality</w:t>
      </w:r>
    </w:p>
    <w:p w14:paraId="0CABB8B0" w14:textId="77777777" w:rsidR="00AC5A6E" w:rsidRPr="00AC5A6E" w:rsidRDefault="00AC5A6E" w:rsidP="00AC5A6E">
      <w:pPr>
        <w:widowControl w:val="0"/>
        <w:numPr>
          <w:ilvl w:val="0"/>
          <w:numId w:val="4"/>
        </w:numPr>
        <w:autoSpaceDE w:val="0"/>
        <w:autoSpaceDN w:val="0"/>
        <w:spacing w:after="120" w:line="276" w:lineRule="auto"/>
        <w:contextualSpacing/>
        <w:outlineLvl w:val="0"/>
        <w:rPr>
          <w:rFonts w:ascii="Arial" w:eastAsia="Arial" w:hAnsi="Arial" w:cs="Arial"/>
          <w:sz w:val="22"/>
          <w:szCs w:val="22"/>
          <w:shd w:val="clear" w:color="auto" w:fill="FFFFFF"/>
          <w:lang w:val="en-GB"/>
        </w:rPr>
      </w:pPr>
      <w:r w:rsidRPr="00AC5A6E">
        <w:rPr>
          <w:rFonts w:ascii="Arial" w:eastAsia="Arial" w:hAnsi="Arial" w:cs="Arial"/>
          <w:sz w:val="22"/>
          <w:szCs w:val="22"/>
          <w:shd w:val="clear" w:color="auto" w:fill="FFFFFF"/>
          <w:lang w:val="en-GB"/>
        </w:rPr>
        <w:t>The EU and differentiated integration</w:t>
      </w:r>
    </w:p>
    <w:p w14:paraId="32D8DFE0" w14:textId="77777777" w:rsidR="00AC5A6E" w:rsidRPr="00AC5A6E" w:rsidRDefault="00AC5A6E" w:rsidP="00AC5A6E">
      <w:pPr>
        <w:widowControl w:val="0"/>
        <w:numPr>
          <w:ilvl w:val="0"/>
          <w:numId w:val="4"/>
        </w:numPr>
        <w:autoSpaceDE w:val="0"/>
        <w:autoSpaceDN w:val="0"/>
        <w:spacing w:after="120" w:line="276" w:lineRule="auto"/>
        <w:contextualSpacing/>
        <w:outlineLvl w:val="0"/>
        <w:rPr>
          <w:rFonts w:ascii="Arial" w:eastAsia="Arial" w:hAnsi="Arial" w:cs="Arial"/>
          <w:sz w:val="22"/>
          <w:szCs w:val="22"/>
          <w:shd w:val="clear" w:color="auto" w:fill="FFFFFF"/>
          <w:lang w:val="en-GB"/>
        </w:rPr>
      </w:pPr>
      <w:r w:rsidRPr="00AC5A6E">
        <w:rPr>
          <w:rFonts w:ascii="Arial" w:eastAsia="Arial" w:hAnsi="Arial" w:cs="Arial"/>
          <w:sz w:val="22"/>
          <w:szCs w:val="22"/>
          <w:shd w:val="clear" w:color="auto" w:fill="FFFFFF"/>
          <w:lang w:val="en-GB"/>
        </w:rPr>
        <w:t>Europe’s Promises: European Way of Life: Welfare and Sustainable Development</w:t>
      </w:r>
    </w:p>
    <w:p w14:paraId="45116719" w14:textId="77777777" w:rsidR="00AC5A6E" w:rsidRPr="00AC5A6E" w:rsidRDefault="00AC5A6E" w:rsidP="00AC5A6E">
      <w:pPr>
        <w:widowControl w:val="0"/>
        <w:numPr>
          <w:ilvl w:val="0"/>
          <w:numId w:val="4"/>
        </w:numPr>
        <w:autoSpaceDE w:val="0"/>
        <w:autoSpaceDN w:val="0"/>
        <w:spacing w:after="120" w:line="276" w:lineRule="auto"/>
        <w:contextualSpacing/>
        <w:outlineLvl w:val="0"/>
        <w:rPr>
          <w:rFonts w:ascii="Arial" w:eastAsia="Arial" w:hAnsi="Arial" w:cs="Arial"/>
          <w:sz w:val="22"/>
          <w:szCs w:val="22"/>
          <w:shd w:val="clear" w:color="auto" w:fill="FFFFFF"/>
          <w:lang w:val="en-GB"/>
        </w:rPr>
      </w:pPr>
      <w:r w:rsidRPr="00AC5A6E">
        <w:rPr>
          <w:rFonts w:ascii="Arial" w:eastAsia="Arial" w:hAnsi="Arial" w:cs="Arial"/>
          <w:sz w:val="22"/>
          <w:szCs w:val="22"/>
          <w:shd w:val="clear" w:color="auto" w:fill="FFFFFF"/>
          <w:lang w:val="en-GB"/>
        </w:rPr>
        <w:t>Europe in crises: migration flows, democratic deficit and delegitimization, rule of law</w:t>
      </w:r>
    </w:p>
    <w:p w14:paraId="47ACF1F0" w14:textId="77777777" w:rsidR="00AC5A6E" w:rsidRPr="00AC5A6E" w:rsidRDefault="00AC5A6E" w:rsidP="00AC5A6E">
      <w:pPr>
        <w:widowControl w:val="0"/>
        <w:numPr>
          <w:ilvl w:val="0"/>
          <w:numId w:val="4"/>
        </w:numPr>
        <w:autoSpaceDE w:val="0"/>
        <w:autoSpaceDN w:val="0"/>
        <w:spacing w:after="120" w:line="276" w:lineRule="auto"/>
        <w:contextualSpacing/>
        <w:outlineLvl w:val="0"/>
        <w:rPr>
          <w:rFonts w:ascii="Arial" w:eastAsia="Arial" w:hAnsi="Arial" w:cs="Arial"/>
          <w:sz w:val="22"/>
          <w:szCs w:val="22"/>
          <w:shd w:val="clear" w:color="auto" w:fill="FFFFFF"/>
          <w:lang w:val="en-GB"/>
        </w:rPr>
      </w:pPr>
      <w:r w:rsidRPr="00AC5A6E">
        <w:rPr>
          <w:rFonts w:ascii="Arial" w:eastAsia="Arial" w:hAnsi="Arial" w:cs="Arial"/>
          <w:sz w:val="22"/>
          <w:szCs w:val="22"/>
          <w:shd w:val="clear" w:color="auto" w:fill="FFFFFF"/>
          <w:lang w:val="en-GB"/>
        </w:rPr>
        <w:t xml:space="preserve">Enlargement, </w:t>
      </w:r>
      <w:proofErr w:type="spellStart"/>
      <w:r w:rsidRPr="00AC5A6E">
        <w:rPr>
          <w:rFonts w:ascii="Arial" w:eastAsia="Arial" w:hAnsi="Arial" w:cs="Arial"/>
          <w:sz w:val="22"/>
          <w:szCs w:val="22"/>
          <w:shd w:val="clear" w:color="auto" w:fill="FFFFFF"/>
          <w:lang w:val="en-GB"/>
        </w:rPr>
        <w:t>europeisation</w:t>
      </w:r>
      <w:proofErr w:type="spellEnd"/>
      <w:r w:rsidRPr="00AC5A6E">
        <w:rPr>
          <w:rFonts w:ascii="Arial" w:eastAsia="Arial" w:hAnsi="Arial" w:cs="Arial"/>
          <w:sz w:val="22"/>
          <w:szCs w:val="22"/>
          <w:shd w:val="clear" w:color="auto" w:fill="FFFFFF"/>
          <w:lang w:val="en-GB"/>
        </w:rPr>
        <w:t xml:space="preserve"> and de-</w:t>
      </w:r>
      <w:proofErr w:type="spellStart"/>
      <w:r w:rsidRPr="00AC5A6E">
        <w:rPr>
          <w:rFonts w:ascii="Arial" w:eastAsia="Arial" w:hAnsi="Arial" w:cs="Arial"/>
          <w:sz w:val="22"/>
          <w:szCs w:val="22"/>
          <w:shd w:val="clear" w:color="auto" w:fill="FFFFFF"/>
          <w:lang w:val="en-GB"/>
        </w:rPr>
        <w:t>europeisation</w:t>
      </w:r>
      <w:proofErr w:type="spellEnd"/>
      <w:r w:rsidRPr="00AC5A6E">
        <w:rPr>
          <w:rFonts w:ascii="Arial" w:eastAsia="Arial" w:hAnsi="Arial" w:cs="Arial"/>
          <w:sz w:val="22"/>
          <w:szCs w:val="22"/>
          <w:shd w:val="clear" w:color="auto" w:fill="FFFFFF"/>
          <w:lang w:val="en-GB"/>
        </w:rPr>
        <w:t xml:space="preserve"> </w:t>
      </w:r>
    </w:p>
    <w:p w14:paraId="50CA6572" w14:textId="77777777" w:rsidR="00AC5A6E" w:rsidRPr="00AC5A6E" w:rsidRDefault="00AC5A6E" w:rsidP="00AC5A6E">
      <w:pPr>
        <w:widowControl w:val="0"/>
        <w:numPr>
          <w:ilvl w:val="0"/>
          <w:numId w:val="4"/>
        </w:numPr>
        <w:autoSpaceDE w:val="0"/>
        <w:autoSpaceDN w:val="0"/>
        <w:spacing w:after="120" w:line="276" w:lineRule="auto"/>
        <w:contextualSpacing/>
        <w:outlineLvl w:val="0"/>
        <w:rPr>
          <w:rFonts w:ascii="Arial" w:eastAsia="Arial" w:hAnsi="Arial" w:cs="Arial"/>
          <w:sz w:val="22"/>
          <w:szCs w:val="22"/>
          <w:shd w:val="clear" w:color="auto" w:fill="FFFFFF"/>
          <w:lang w:val="en-GB"/>
        </w:rPr>
      </w:pPr>
      <w:r w:rsidRPr="00AC5A6E">
        <w:rPr>
          <w:rFonts w:ascii="Arial" w:eastAsia="Arial" w:hAnsi="Arial" w:cs="Arial"/>
          <w:sz w:val="22"/>
          <w:szCs w:val="22"/>
          <w:shd w:val="clear" w:color="auto" w:fill="FFFFFF"/>
          <w:lang w:val="en-GB"/>
        </w:rPr>
        <w:t>EU as an actor in international relations</w:t>
      </w:r>
    </w:p>
    <w:p w14:paraId="7FA29768" w14:textId="77777777" w:rsidR="00AC5A6E" w:rsidRPr="00AC5A6E" w:rsidRDefault="00AC5A6E" w:rsidP="00AC5A6E">
      <w:pPr>
        <w:widowControl w:val="0"/>
        <w:numPr>
          <w:ilvl w:val="0"/>
          <w:numId w:val="4"/>
        </w:numPr>
        <w:autoSpaceDE w:val="0"/>
        <w:autoSpaceDN w:val="0"/>
        <w:spacing w:after="120" w:line="276" w:lineRule="auto"/>
        <w:contextualSpacing/>
        <w:outlineLvl w:val="0"/>
        <w:rPr>
          <w:rFonts w:ascii="Arial" w:eastAsia="Arial" w:hAnsi="Arial" w:cs="Arial"/>
          <w:sz w:val="22"/>
          <w:szCs w:val="22"/>
          <w:shd w:val="clear" w:color="auto" w:fill="FFFFFF"/>
          <w:lang w:val="en-GB"/>
        </w:rPr>
      </w:pPr>
      <w:r w:rsidRPr="00AC5A6E">
        <w:rPr>
          <w:rFonts w:ascii="Arial" w:eastAsia="Arial" w:hAnsi="Arial" w:cs="Arial"/>
          <w:sz w:val="22"/>
          <w:szCs w:val="22"/>
          <w:shd w:val="clear" w:color="auto" w:fill="FFFFFF"/>
          <w:lang w:val="en-GB"/>
        </w:rPr>
        <w:t>Future visions and projects of European Integration</w:t>
      </w:r>
    </w:p>
    <w:p w14:paraId="1B977E8C" w14:textId="77777777" w:rsidR="00AC5A6E" w:rsidRPr="00AC5A6E" w:rsidRDefault="00AC5A6E" w:rsidP="00AC5A6E">
      <w:pPr>
        <w:widowControl w:val="0"/>
        <w:autoSpaceDE w:val="0"/>
        <w:autoSpaceDN w:val="0"/>
        <w:spacing w:before="240" w:after="240"/>
        <w:outlineLvl w:val="0"/>
        <w:rPr>
          <w:rFonts w:ascii="Arial" w:eastAsia="Arial" w:hAnsi="Arial" w:cs="Arial"/>
          <w:b/>
          <w:bCs/>
          <w:sz w:val="32"/>
          <w:szCs w:val="36"/>
          <w:lang w:val="en-US"/>
        </w:rPr>
      </w:pPr>
      <w:r w:rsidRPr="00AC5A6E">
        <w:rPr>
          <w:rFonts w:ascii="Arial" w:eastAsia="Arial" w:hAnsi="Arial" w:cs="Arial"/>
          <w:b/>
          <w:bCs/>
          <w:sz w:val="32"/>
          <w:szCs w:val="36"/>
          <w:lang w:val="en-US"/>
        </w:rPr>
        <w:t>Teaching</w:t>
      </w:r>
      <w:r w:rsidRPr="00AC5A6E">
        <w:rPr>
          <w:rFonts w:ascii="Arial" w:eastAsia="Arial" w:hAnsi="Arial" w:cs="Arial"/>
          <w:b/>
          <w:bCs/>
          <w:spacing w:val="15"/>
          <w:sz w:val="32"/>
          <w:szCs w:val="36"/>
          <w:lang w:val="en-US"/>
        </w:rPr>
        <w:t xml:space="preserve"> </w:t>
      </w:r>
      <w:r w:rsidRPr="00AC5A6E">
        <w:rPr>
          <w:rFonts w:ascii="Arial" w:eastAsia="Arial" w:hAnsi="Arial" w:cs="Arial"/>
          <w:b/>
          <w:bCs/>
          <w:sz w:val="32"/>
          <w:szCs w:val="36"/>
          <w:lang w:val="en-US"/>
        </w:rPr>
        <w:t>and</w:t>
      </w:r>
      <w:r w:rsidRPr="00AC5A6E">
        <w:rPr>
          <w:rFonts w:ascii="Arial" w:eastAsia="Arial" w:hAnsi="Arial" w:cs="Arial"/>
          <w:b/>
          <w:bCs/>
          <w:spacing w:val="16"/>
          <w:sz w:val="32"/>
          <w:szCs w:val="36"/>
          <w:lang w:val="en-US"/>
        </w:rPr>
        <w:t xml:space="preserve"> </w:t>
      </w:r>
      <w:r w:rsidRPr="00AC5A6E">
        <w:rPr>
          <w:rFonts w:ascii="Arial" w:eastAsia="Arial" w:hAnsi="Arial" w:cs="Arial"/>
          <w:b/>
          <w:bCs/>
          <w:sz w:val="32"/>
          <w:szCs w:val="36"/>
          <w:lang w:val="en-US"/>
        </w:rPr>
        <w:t>learning</w:t>
      </w:r>
      <w:r w:rsidRPr="00AC5A6E">
        <w:rPr>
          <w:rFonts w:ascii="Arial" w:eastAsia="Arial" w:hAnsi="Arial" w:cs="Arial"/>
          <w:b/>
          <w:bCs/>
          <w:spacing w:val="16"/>
          <w:sz w:val="32"/>
          <w:szCs w:val="36"/>
          <w:lang w:val="en-US"/>
        </w:rPr>
        <w:t xml:space="preserve"> </w:t>
      </w:r>
      <w:r w:rsidRPr="00AC5A6E">
        <w:rPr>
          <w:rFonts w:ascii="Arial" w:eastAsia="Arial" w:hAnsi="Arial" w:cs="Arial"/>
          <w:b/>
          <w:bCs/>
          <w:sz w:val="32"/>
          <w:szCs w:val="36"/>
          <w:lang w:val="en-US"/>
        </w:rPr>
        <w:t>methods</w:t>
      </w:r>
    </w:p>
    <w:p w14:paraId="1DDE8DD0" w14:textId="77777777" w:rsidR="00AC5A6E" w:rsidRPr="00AC5A6E" w:rsidRDefault="00AC5A6E" w:rsidP="00AC5A6E">
      <w:pPr>
        <w:widowControl w:val="0"/>
        <w:autoSpaceDE w:val="0"/>
        <w:autoSpaceDN w:val="0"/>
        <w:spacing w:before="240" w:after="240"/>
        <w:jc w:val="both"/>
        <w:outlineLvl w:val="0"/>
        <w:rPr>
          <w:rFonts w:ascii="Arial" w:eastAsia="Arial" w:hAnsi="Arial" w:cs="Arial"/>
          <w:sz w:val="22"/>
          <w:szCs w:val="22"/>
          <w:lang w:val="en-US"/>
        </w:rPr>
      </w:pPr>
      <w:r w:rsidRPr="00AC5A6E">
        <w:rPr>
          <w:rFonts w:ascii="Arial" w:eastAsia="Arial" w:hAnsi="Arial" w:cs="Arial"/>
          <w:sz w:val="22"/>
          <w:szCs w:val="22"/>
          <w:lang w:val="en-US"/>
        </w:rPr>
        <w:t xml:space="preserve">The module consists of three different forms of teaching: pre-recorded lecture, available online throughout the semester (asynchronized learning); weekly seminars in group around 30 students and workshops in groups around 15 students. Additionally, two classes will be led by external experts, providing an in-depth discussion of the year's most pressing topics. Students will be required to read materials for weekly seminars and prepare policy briefs on a chosen topic, pass an in-class test and prepare a research paper. </w:t>
      </w:r>
    </w:p>
    <w:tbl>
      <w:tblPr>
        <w:tblStyle w:val="GridTable1Light1"/>
        <w:tblW w:w="5000" w:type="pct"/>
        <w:tblLook w:val="06A0" w:firstRow="1" w:lastRow="0" w:firstColumn="1" w:lastColumn="0" w:noHBand="1" w:noVBand="1"/>
      </w:tblPr>
      <w:tblGrid>
        <w:gridCol w:w="5098"/>
        <w:gridCol w:w="1986"/>
        <w:gridCol w:w="1926"/>
      </w:tblGrid>
      <w:tr w:rsidR="00AC5A6E" w:rsidRPr="00AC5A6E" w14:paraId="1720CC51" w14:textId="77777777" w:rsidTr="00FE71EB">
        <w:trPr>
          <w:cnfStyle w:val="100000000000" w:firstRow="1" w:lastRow="0" w:firstColumn="0" w:lastColumn="0" w:oddVBand="0" w:evenVBand="0" w:oddHBand="0"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7DF32CF1" w14:textId="77777777" w:rsidR="00AC5A6E" w:rsidRPr="00AC5A6E" w:rsidRDefault="00AC5A6E" w:rsidP="00AC5A6E">
            <w:pPr>
              <w:spacing w:before="80" w:after="80"/>
              <w:contextualSpacing/>
              <w:rPr>
                <w:rFonts w:ascii="Arial" w:eastAsia="Arial" w:hAnsi="Arial" w:cs="Arial"/>
              </w:rPr>
            </w:pPr>
            <w:r w:rsidRPr="00AC5A6E">
              <w:rPr>
                <w:rFonts w:ascii="Arial" w:eastAsia="Arial" w:hAnsi="Arial" w:cs="Arial"/>
              </w:rPr>
              <w:t>Activity type</w:t>
            </w:r>
          </w:p>
        </w:tc>
        <w:tc>
          <w:tcPr>
            <w:tcW w:w="1102" w:type="pct"/>
          </w:tcPr>
          <w:p w14:paraId="75100538" w14:textId="77777777" w:rsidR="00AC5A6E" w:rsidRPr="00AC5A6E" w:rsidRDefault="00AC5A6E" w:rsidP="00AC5A6E">
            <w:pPr>
              <w:spacing w:before="80"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C5A6E">
              <w:rPr>
                <w:rFonts w:ascii="Arial" w:eastAsia="Arial" w:hAnsi="Arial" w:cs="Arial"/>
              </w:rPr>
              <w:t>Category</w:t>
            </w:r>
          </w:p>
        </w:tc>
        <w:tc>
          <w:tcPr>
            <w:tcW w:w="1069" w:type="pct"/>
          </w:tcPr>
          <w:p w14:paraId="02A5364D" w14:textId="77777777" w:rsidR="00AC5A6E" w:rsidRPr="00AC5A6E" w:rsidRDefault="00AC5A6E" w:rsidP="00AC5A6E">
            <w:pPr>
              <w:spacing w:before="80"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C5A6E">
              <w:rPr>
                <w:rFonts w:ascii="Arial" w:eastAsia="Arial" w:hAnsi="Arial" w:cs="Arial"/>
              </w:rPr>
              <w:t>Student learning and teaching hours*</w:t>
            </w:r>
          </w:p>
        </w:tc>
      </w:tr>
      <w:tr w:rsidR="00AC5A6E" w:rsidRPr="00AC5A6E" w14:paraId="2DD9C87C"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604AF693" w14:textId="77777777" w:rsidR="00AC5A6E" w:rsidRPr="00AC5A6E" w:rsidRDefault="00AC5A6E" w:rsidP="00AC5A6E">
            <w:pPr>
              <w:spacing w:before="80" w:after="80"/>
              <w:contextualSpacing/>
              <w:rPr>
                <w:rFonts w:ascii="Arial" w:eastAsia="Arial" w:hAnsi="Arial" w:cs="Arial"/>
              </w:rPr>
            </w:pPr>
            <w:r w:rsidRPr="00AC5A6E">
              <w:rPr>
                <w:rFonts w:ascii="Arial" w:eastAsia="Arial" w:hAnsi="Arial" w:cs="Arial"/>
              </w:rPr>
              <w:t>Lecture</w:t>
            </w:r>
          </w:p>
        </w:tc>
        <w:tc>
          <w:tcPr>
            <w:tcW w:w="1102" w:type="pct"/>
          </w:tcPr>
          <w:p w14:paraId="36E24A42"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C5A6E">
              <w:rPr>
                <w:rFonts w:ascii="Arial" w:eastAsia="Arial" w:hAnsi="Arial" w:cs="Arial"/>
              </w:rPr>
              <w:t>Scheduled</w:t>
            </w:r>
          </w:p>
        </w:tc>
        <w:tc>
          <w:tcPr>
            <w:tcW w:w="1069" w:type="pct"/>
          </w:tcPr>
          <w:p w14:paraId="22478C30"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C5A6E">
              <w:rPr>
                <w:rFonts w:ascii="Arial" w:eastAsia="Arial" w:hAnsi="Arial" w:cs="Arial"/>
              </w:rPr>
              <w:t>30</w:t>
            </w:r>
          </w:p>
        </w:tc>
      </w:tr>
      <w:tr w:rsidR="00AC5A6E" w:rsidRPr="00AC5A6E" w14:paraId="4B6DEC01"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16ECF59F" w14:textId="77777777" w:rsidR="00AC5A6E" w:rsidRPr="00AC5A6E" w:rsidRDefault="00AC5A6E" w:rsidP="00AC5A6E">
            <w:pPr>
              <w:spacing w:before="80" w:after="80"/>
              <w:contextualSpacing/>
              <w:rPr>
                <w:rFonts w:ascii="Arial" w:eastAsia="Arial" w:hAnsi="Arial" w:cs="Arial"/>
              </w:rPr>
            </w:pPr>
            <w:r w:rsidRPr="00AC5A6E">
              <w:rPr>
                <w:rFonts w:ascii="Arial" w:eastAsia="Arial" w:hAnsi="Arial" w:cs="Arial"/>
              </w:rPr>
              <w:t>Seminar</w:t>
            </w:r>
          </w:p>
        </w:tc>
        <w:tc>
          <w:tcPr>
            <w:tcW w:w="1102" w:type="pct"/>
          </w:tcPr>
          <w:p w14:paraId="1B978D8F"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C5A6E">
              <w:rPr>
                <w:rFonts w:ascii="Arial" w:eastAsia="Arial" w:hAnsi="Arial" w:cs="Arial"/>
              </w:rPr>
              <w:t>Scheduled</w:t>
            </w:r>
          </w:p>
        </w:tc>
        <w:tc>
          <w:tcPr>
            <w:tcW w:w="1069" w:type="pct"/>
          </w:tcPr>
          <w:p w14:paraId="201E74A7"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C5A6E">
              <w:rPr>
                <w:rFonts w:ascii="Arial" w:eastAsia="Arial" w:hAnsi="Arial" w:cs="Arial"/>
              </w:rPr>
              <w:t>45</w:t>
            </w:r>
          </w:p>
        </w:tc>
      </w:tr>
      <w:tr w:rsidR="00AC5A6E" w:rsidRPr="00AC5A6E" w14:paraId="02C3312C"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303CB30" w14:textId="77777777" w:rsidR="00AC5A6E" w:rsidRPr="00AC5A6E" w:rsidRDefault="00AC5A6E" w:rsidP="00AC5A6E">
            <w:pPr>
              <w:spacing w:before="80" w:after="80"/>
              <w:contextualSpacing/>
              <w:rPr>
                <w:rFonts w:ascii="Arial" w:eastAsia="Arial" w:hAnsi="Arial" w:cs="Arial"/>
              </w:rPr>
            </w:pPr>
            <w:r w:rsidRPr="00AC5A6E">
              <w:rPr>
                <w:rFonts w:ascii="Arial" w:eastAsia="Arial" w:hAnsi="Arial" w:cs="Arial"/>
              </w:rPr>
              <w:t>Tutorial</w:t>
            </w:r>
          </w:p>
        </w:tc>
        <w:tc>
          <w:tcPr>
            <w:tcW w:w="1102" w:type="pct"/>
          </w:tcPr>
          <w:p w14:paraId="5396CEB2"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C5A6E">
              <w:rPr>
                <w:rFonts w:ascii="Arial" w:eastAsia="Arial" w:hAnsi="Arial" w:cs="Arial"/>
              </w:rPr>
              <w:t>Scheduled</w:t>
            </w:r>
          </w:p>
        </w:tc>
        <w:tc>
          <w:tcPr>
            <w:tcW w:w="1069" w:type="pct"/>
          </w:tcPr>
          <w:p w14:paraId="5B846FD5"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C5A6E" w:rsidRPr="00AC5A6E" w14:paraId="66043A96"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154222F4" w14:textId="77777777" w:rsidR="00AC5A6E" w:rsidRPr="00AC5A6E" w:rsidRDefault="00AC5A6E" w:rsidP="00AC5A6E">
            <w:pPr>
              <w:spacing w:before="80" w:after="80"/>
              <w:contextualSpacing/>
              <w:rPr>
                <w:rFonts w:ascii="Arial" w:eastAsia="Arial" w:hAnsi="Arial" w:cs="Arial"/>
              </w:rPr>
            </w:pPr>
            <w:r w:rsidRPr="00AC5A6E">
              <w:rPr>
                <w:rFonts w:ascii="Arial" w:eastAsia="Arial" w:hAnsi="Arial" w:cs="Arial"/>
              </w:rPr>
              <w:t>Project supervisor</w:t>
            </w:r>
          </w:p>
        </w:tc>
        <w:tc>
          <w:tcPr>
            <w:tcW w:w="1102" w:type="pct"/>
          </w:tcPr>
          <w:p w14:paraId="2543A670"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C5A6E">
              <w:rPr>
                <w:rFonts w:ascii="Arial" w:eastAsia="Arial" w:hAnsi="Arial" w:cs="Arial"/>
              </w:rPr>
              <w:t>Scheduled</w:t>
            </w:r>
          </w:p>
        </w:tc>
        <w:tc>
          <w:tcPr>
            <w:tcW w:w="1069" w:type="pct"/>
          </w:tcPr>
          <w:p w14:paraId="2F54DF38"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C5A6E" w:rsidRPr="00AC5A6E" w14:paraId="7E1D6698"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4B488520" w14:textId="77777777" w:rsidR="00AC5A6E" w:rsidRPr="00AC5A6E" w:rsidRDefault="00AC5A6E" w:rsidP="00AC5A6E">
            <w:pPr>
              <w:spacing w:before="80" w:after="80"/>
              <w:contextualSpacing/>
              <w:rPr>
                <w:rFonts w:ascii="Arial" w:eastAsia="Arial" w:hAnsi="Arial" w:cs="Arial"/>
              </w:rPr>
            </w:pPr>
            <w:r w:rsidRPr="00AC5A6E">
              <w:rPr>
                <w:rFonts w:ascii="Arial" w:eastAsia="Arial" w:hAnsi="Arial" w:cs="Arial"/>
              </w:rPr>
              <w:t>Demonstration</w:t>
            </w:r>
          </w:p>
        </w:tc>
        <w:tc>
          <w:tcPr>
            <w:tcW w:w="1102" w:type="pct"/>
          </w:tcPr>
          <w:p w14:paraId="38280766"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C5A6E">
              <w:rPr>
                <w:rFonts w:ascii="Arial" w:eastAsia="Arial" w:hAnsi="Arial" w:cs="Arial"/>
              </w:rPr>
              <w:t>Scheduled</w:t>
            </w:r>
          </w:p>
        </w:tc>
        <w:tc>
          <w:tcPr>
            <w:tcW w:w="1069" w:type="pct"/>
          </w:tcPr>
          <w:p w14:paraId="72B0A7AC"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C5A6E" w:rsidRPr="00AC5A6E" w14:paraId="19B226DF"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48F5D1D3" w14:textId="77777777" w:rsidR="00AC5A6E" w:rsidRPr="00AC5A6E" w:rsidRDefault="00AC5A6E" w:rsidP="00AC5A6E">
            <w:pPr>
              <w:spacing w:before="80" w:after="80"/>
              <w:contextualSpacing/>
              <w:rPr>
                <w:rFonts w:ascii="Arial" w:eastAsia="Arial" w:hAnsi="Arial" w:cs="Arial"/>
              </w:rPr>
            </w:pPr>
            <w:r w:rsidRPr="00AC5A6E">
              <w:rPr>
                <w:rFonts w:ascii="Arial" w:eastAsia="Arial" w:hAnsi="Arial" w:cs="Arial"/>
              </w:rPr>
              <w:t>Practical classes and workshops</w:t>
            </w:r>
          </w:p>
        </w:tc>
        <w:tc>
          <w:tcPr>
            <w:tcW w:w="1102" w:type="pct"/>
          </w:tcPr>
          <w:p w14:paraId="197F6831"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C5A6E">
              <w:rPr>
                <w:rFonts w:ascii="Arial" w:eastAsia="Arial" w:hAnsi="Arial" w:cs="Arial"/>
              </w:rPr>
              <w:t>Scheduled</w:t>
            </w:r>
          </w:p>
        </w:tc>
        <w:tc>
          <w:tcPr>
            <w:tcW w:w="1069" w:type="pct"/>
          </w:tcPr>
          <w:p w14:paraId="47CCDFCA"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C5A6E">
              <w:rPr>
                <w:rFonts w:ascii="Arial" w:eastAsia="Arial" w:hAnsi="Arial" w:cs="Arial"/>
              </w:rPr>
              <w:t>15</w:t>
            </w:r>
          </w:p>
        </w:tc>
      </w:tr>
      <w:tr w:rsidR="00AC5A6E" w:rsidRPr="00AC5A6E" w14:paraId="1D1B571D"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6289EE5C" w14:textId="77777777" w:rsidR="00AC5A6E" w:rsidRPr="00AC5A6E" w:rsidRDefault="00AC5A6E" w:rsidP="00AC5A6E">
            <w:pPr>
              <w:spacing w:before="80" w:after="80"/>
              <w:contextualSpacing/>
              <w:rPr>
                <w:rFonts w:ascii="Arial" w:eastAsia="Arial" w:hAnsi="Arial" w:cs="Arial"/>
              </w:rPr>
            </w:pPr>
            <w:r w:rsidRPr="00AC5A6E">
              <w:rPr>
                <w:rFonts w:ascii="Arial" w:eastAsia="Arial" w:hAnsi="Arial" w:cs="Arial"/>
              </w:rPr>
              <w:t>Supervised time in studio/workshop</w:t>
            </w:r>
          </w:p>
        </w:tc>
        <w:tc>
          <w:tcPr>
            <w:tcW w:w="1102" w:type="pct"/>
          </w:tcPr>
          <w:p w14:paraId="608A25D9"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C5A6E">
              <w:rPr>
                <w:rFonts w:ascii="Arial" w:eastAsia="Arial" w:hAnsi="Arial" w:cs="Arial"/>
              </w:rPr>
              <w:t>Scheduled</w:t>
            </w:r>
          </w:p>
        </w:tc>
        <w:tc>
          <w:tcPr>
            <w:tcW w:w="1069" w:type="pct"/>
          </w:tcPr>
          <w:p w14:paraId="2EDADB49"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C5A6E" w:rsidRPr="00AC5A6E" w14:paraId="174309BD"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CE9B3F9" w14:textId="77777777" w:rsidR="00AC5A6E" w:rsidRPr="00AC5A6E" w:rsidRDefault="00AC5A6E" w:rsidP="00AC5A6E">
            <w:pPr>
              <w:spacing w:before="80" w:after="80"/>
              <w:contextualSpacing/>
              <w:rPr>
                <w:rFonts w:ascii="Arial" w:eastAsia="Arial" w:hAnsi="Arial" w:cs="Arial"/>
              </w:rPr>
            </w:pPr>
            <w:r w:rsidRPr="00AC5A6E">
              <w:rPr>
                <w:rFonts w:ascii="Arial" w:eastAsia="Arial" w:hAnsi="Arial" w:cs="Arial"/>
              </w:rPr>
              <w:t>Fieldwork</w:t>
            </w:r>
          </w:p>
        </w:tc>
        <w:tc>
          <w:tcPr>
            <w:tcW w:w="1102" w:type="pct"/>
          </w:tcPr>
          <w:p w14:paraId="6CAA3963"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C5A6E">
              <w:rPr>
                <w:rFonts w:ascii="Arial" w:eastAsia="Arial" w:hAnsi="Arial" w:cs="Arial"/>
              </w:rPr>
              <w:t>Scheduled</w:t>
            </w:r>
          </w:p>
        </w:tc>
        <w:tc>
          <w:tcPr>
            <w:tcW w:w="1069" w:type="pct"/>
          </w:tcPr>
          <w:p w14:paraId="59687450"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C5A6E" w:rsidRPr="00AC5A6E" w14:paraId="29BCC058"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01D967FD" w14:textId="77777777" w:rsidR="00AC5A6E" w:rsidRPr="00AC5A6E" w:rsidRDefault="00AC5A6E" w:rsidP="00AC5A6E">
            <w:pPr>
              <w:spacing w:before="80" w:after="80"/>
              <w:contextualSpacing/>
              <w:rPr>
                <w:rFonts w:ascii="Arial" w:eastAsia="Arial" w:hAnsi="Arial" w:cs="Arial"/>
              </w:rPr>
            </w:pPr>
            <w:r w:rsidRPr="00AC5A6E">
              <w:rPr>
                <w:rFonts w:ascii="Arial" w:eastAsia="Arial" w:hAnsi="Arial" w:cs="Arial"/>
              </w:rPr>
              <w:t>External visits</w:t>
            </w:r>
          </w:p>
        </w:tc>
        <w:tc>
          <w:tcPr>
            <w:tcW w:w="1102" w:type="pct"/>
          </w:tcPr>
          <w:p w14:paraId="0C76FD9A"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C5A6E">
              <w:rPr>
                <w:rFonts w:ascii="Arial" w:eastAsia="Arial" w:hAnsi="Arial" w:cs="Arial"/>
              </w:rPr>
              <w:t>Scheduled</w:t>
            </w:r>
          </w:p>
        </w:tc>
        <w:tc>
          <w:tcPr>
            <w:tcW w:w="1069" w:type="pct"/>
          </w:tcPr>
          <w:p w14:paraId="4BEBA243"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C5A6E" w:rsidRPr="00AC5A6E" w14:paraId="3ED7C0F5"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492BBC9F" w14:textId="77777777" w:rsidR="00AC5A6E" w:rsidRPr="00AC5A6E" w:rsidRDefault="00AC5A6E" w:rsidP="00AC5A6E">
            <w:pPr>
              <w:spacing w:before="80" w:after="80"/>
              <w:contextualSpacing/>
              <w:rPr>
                <w:rFonts w:ascii="Arial" w:eastAsia="Arial" w:hAnsi="Arial" w:cs="Arial"/>
              </w:rPr>
            </w:pPr>
            <w:r w:rsidRPr="00AC5A6E">
              <w:rPr>
                <w:rFonts w:ascii="Arial" w:eastAsia="Arial" w:hAnsi="Arial" w:cs="Arial"/>
              </w:rPr>
              <w:t>Work based learning</w:t>
            </w:r>
          </w:p>
        </w:tc>
        <w:tc>
          <w:tcPr>
            <w:tcW w:w="1102" w:type="pct"/>
          </w:tcPr>
          <w:p w14:paraId="2DEFF2A2"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C5A6E">
              <w:rPr>
                <w:rFonts w:ascii="Arial" w:eastAsia="Arial" w:hAnsi="Arial" w:cs="Arial"/>
              </w:rPr>
              <w:t>Scheduled</w:t>
            </w:r>
          </w:p>
        </w:tc>
        <w:tc>
          <w:tcPr>
            <w:tcW w:w="1069" w:type="pct"/>
          </w:tcPr>
          <w:p w14:paraId="693C06A4"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C5A6E" w:rsidRPr="00AC5A6E" w14:paraId="5187B9EB"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761248BF" w14:textId="77777777" w:rsidR="00AC5A6E" w:rsidRPr="00AC5A6E" w:rsidRDefault="00AC5A6E" w:rsidP="00AC5A6E">
            <w:pPr>
              <w:spacing w:before="80" w:after="80"/>
              <w:contextualSpacing/>
              <w:rPr>
                <w:rFonts w:ascii="Arial" w:eastAsia="Arial" w:hAnsi="Arial" w:cs="Arial"/>
              </w:rPr>
            </w:pPr>
            <w:r w:rsidRPr="00AC5A6E">
              <w:rPr>
                <w:rFonts w:ascii="Arial" w:eastAsia="Arial" w:hAnsi="Arial" w:cs="Arial"/>
              </w:rPr>
              <w:t>Scheduled online learning</w:t>
            </w:r>
          </w:p>
        </w:tc>
        <w:tc>
          <w:tcPr>
            <w:tcW w:w="1102" w:type="pct"/>
          </w:tcPr>
          <w:p w14:paraId="367DCE1C"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C5A6E">
              <w:rPr>
                <w:rFonts w:ascii="Arial" w:eastAsia="Arial" w:hAnsi="Arial" w:cs="Arial"/>
              </w:rPr>
              <w:t>Scheduled</w:t>
            </w:r>
          </w:p>
        </w:tc>
        <w:tc>
          <w:tcPr>
            <w:tcW w:w="1069" w:type="pct"/>
          </w:tcPr>
          <w:p w14:paraId="1358D247"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C5A6E" w:rsidRPr="00AC5A6E" w14:paraId="09C6836F"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EF45B30" w14:textId="77777777" w:rsidR="00AC5A6E" w:rsidRPr="00AC5A6E" w:rsidRDefault="00AC5A6E" w:rsidP="00AC5A6E">
            <w:pPr>
              <w:spacing w:before="80" w:after="80"/>
              <w:contextualSpacing/>
              <w:rPr>
                <w:rFonts w:ascii="Arial" w:eastAsia="Arial" w:hAnsi="Arial" w:cs="Arial"/>
              </w:rPr>
            </w:pPr>
            <w:r w:rsidRPr="00AC5A6E">
              <w:rPr>
                <w:rFonts w:ascii="Arial" w:eastAsia="Arial" w:hAnsi="Arial" w:cs="Arial"/>
              </w:rPr>
              <w:t>Other learning</w:t>
            </w:r>
          </w:p>
        </w:tc>
        <w:tc>
          <w:tcPr>
            <w:tcW w:w="1102" w:type="pct"/>
          </w:tcPr>
          <w:p w14:paraId="5F5B3314"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C5A6E">
              <w:rPr>
                <w:rFonts w:ascii="Arial" w:eastAsia="Arial" w:hAnsi="Arial" w:cs="Arial"/>
              </w:rPr>
              <w:t>Scheduled</w:t>
            </w:r>
          </w:p>
        </w:tc>
        <w:tc>
          <w:tcPr>
            <w:tcW w:w="1069" w:type="pct"/>
          </w:tcPr>
          <w:p w14:paraId="48C35CA8"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C5A6E" w:rsidRPr="00AC5A6E" w14:paraId="5FC9BC4E"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1FACEA1B" w14:textId="77777777" w:rsidR="00AC5A6E" w:rsidRPr="00AC5A6E" w:rsidRDefault="00AC5A6E" w:rsidP="00AC5A6E">
            <w:pPr>
              <w:spacing w:before="80" w:after="80"/>
              <w:contextualSpacing/>
              <w:rPr>
                <w:rFonts w:ascii="Arial" w:eastAsia="Arial" w:hAnsi="Arial" w:cs="Arial"/>
              </w:rPr>
            </w:pPr>
            <w:r w:rsidRPr="00AC5A6E">
              <w:rPr>
                <w:rFonts w:ascii="Arial" w:eastAsia="Arial" w:hAnsi="Arial" w:cs="Arial"/>
              </w:rPr>
              <w:t>Total scheduled</w:t>
            </w:r>
          </w:p>
        </w:tc>
        <w:tc>
          <w:tcPr>
            <w:tcW w:w="1102" w:type="pct"/>
          </w:tcPr>
          <w:p w14:paraId="479DCACD"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69" w:type="pct"/>
          </w:tcPr>
          <w:p w14:paraId="0B79EEC5"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C5A6E">
              <w:rPr>
                <w:rFonts w:ascii="Arial" w:eastAsia="Arial" w:hAnsi="Arial" w:cs="Arial"/>
              </w:rPr>
              <w:t>90</w:t>
            </w:r>
          </w:p>
        </w:tc>
      </w:tr>
      <w:tr w:rsidR="00AC5A6E" w:rsidRPr="00AC5A6E" w14:paraId="7D7E8BFD"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949D3C7" w14:textId="77777777" w:rsidR="00AC5A6E" w:rsidRPr="00AC5A6E" w:rsidRDefault="00AC5A6E" w:rsidP="00AC5A6E">
            <w:pPr>
              <w:spacing w:before="80" w:after="80"/>
              <w:contextualSpacing/>
              <w:rPr>
                <w:rFonts w:ascii="Arial" w:eastAsia="Arial" w:hAnsi="Arial" w:cs="Arial"/>
              </w:rPr>
            </w:pPr>
            <w:r w:rsidRPr="00AC5A6E">
              <w:rPr>
                <w:rFonts w:ascii="Arial" w:eastAsia="Arial" w:hAnsi="Arial" w:cs="Arial"/>
              </w:rPr>
              <w:t>Placement</w:t>
            </w:r>
          </w:p>
        </w:tc>
        <w:tc>
          <w:tcPr>
            <w:tcW w:w="1102" w:type="pct"/>
          </w:tcPr>
          <w:p w14:paraId="004E522A"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C5A6E">
              <w:rPr>
                <w:rFonts w:ascii="Arial" w:eastAsia="Arial" w:hAnsi="Arial" w:cs="Arial"/>
              </w:rPr>
              <w:t>Placement</w:t>
            </w:r>
          </w:p>
        </w:tc>
        <w:tc>
          <w:tcPr>
            <w:tcW w:w="1069" w:type="pct"/>
          </w:tcPr>
          <w:p w14:paraId="57B2B2B4"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C5A6E" w:rsidRPr="00AC5A6E" w14:paraId="47267540"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7ACD6703" w14:textId="77777777" w:rsidR="00AC5A6E" w:rsidRPr="00AC5A6E" w:rsidRDefault="00AC5A6E" w:rsidP="00AC5A6E">
            <w:pPr>
              <w:spacing w:before="80" w:after="80"/>
              <w:contextualSpacing/>
              <w:rPr>
                <w:rFonts w:ascii="Arial" w:eastAsia="Arial" w:hAnsi="Arial" w:cs="Arial"/>
              </w:rPr>
            </w:pPr>
            <w:r w:rsidRPr="00AC5A6E">
              <w:rPr>
                <w:rFonts w:ascii="Arial" w:eastAsia="Arial" w:hAnsi="Arial" w:cs="Arial"/>
              </w:rPr>
              <w:t>Independent study</w:t>
            </w:r>
          </w:p>
        </w:tc>
        <w:tc>
          <w:tcPr>
            <w:tcW w:w="1102" w:type="pct"/>
          </w:tcPr>
          <w:p w14:paraId="34F5D2E7"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C5A6E">
              <w:rPr>
                <w:rFonts w:ascii="Arial" w:eastAsia="Arial" w:hAnsi="Arial" w:cs="Arial"/>
              </w:rPr>
              <w:t>Independent</w:t>
            </w:r>
          </w:p>
        </w:tc>
        <w:tc>
          <w:tcPr>
            <w:tcW w:w="1069" w:type="pct"/>
          </w:tcPr>
          <w:p w14:paraId="55A8C8A6"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C5A6E">
              <w:rPr>
                <w:rFonts w:ascii="Arial" w:eastAsia="Arial" w:hAnsi="Arial" w:cs="Arial"/>
              </w:rPr>
              <w:t>110</w:t>
            </w:r>
          </w:p>
        </w:tc>
      </w:tr>
      <w:tr w:rsidR="00AC5A6E" w:rsidRPr="00AC5A6E" w14:paraId="117DD900"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296CF623" w14:textId="77777777" w:rsidR="00AC5A6E" w:rsidRPr="00AC5A6E" w:rsidRDefault="00AC5A6E" w:rsidP="00AC5A6E">
            <w:pPr>
              <w:spacing w:before="80" w:after="80"/>
              <w:contextualSpacing/>
              <w:rPr>
                <w:rFonts w:ascii="Arial" w:eastAsia="Arial" w:hAnsi="Arial" w:cs="Arial"/>
              </w:rPr>
            </w:pPr>
            <w:r w:rsidRPr="00AC5A6E">
              <w:rPr>
                <w:rFonts w:ascii="Arial" w:eastAsia="Arial" w:hAnsi="Arial" w:cs="Arial"/>
              </w:rPr>
              <w:t>Total student learning and teaching hours</w:t>
            </w:r>
          </w:p>
        </w:tc>
        <w:tc>
          <w:tcPr>
            <w:tcW w:w="1102" w:type="pct"/>
          </w:tcPr>
          <w:p w14:paraId="542B670B"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69" w:type="pct"/>
          </w:tcPr>
          <w:p w14:paraId="201CF208" w14:textId="77777777" w:rsidR="00AC5A6E" w:rsidRPr="00AC5A6E" w:rsidRDefault="00AC5A6E" w:rsidP="00AC5A6E">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C5A6E">
              <w:rPr>
                <w:rFonts w:ascii="Arial" w:eastAsia="Arial" w:hAnsi="Arial" w:cs="Arial"/>
              </w:rPr>
              <w:t>200</w:t>
            </w:r>
          </w:p>
        </w:tc>
      </w:tr>
    </w:tbl>
    <w:p w14:paraId="23FAA267" w14:textId="77777777" w:rsidR="00AC5A6E" w:rsidRPr="00AC5A6E" w:rsidRDefault="00AC5A6E" w:rsidP="00AC5A6E">
      <w:pPr>
        <w:widowControl w:val="0"/>
        <w:autoSpaceDE w:val="0"/>
        <w:autoSpaceDN w:val="0"/>
        <w:spacing w:before="120" w:after="120"/>
        <w:contextualSpacing/>
        <w:rPr>
          <w:rFonts w:ascii="Arial" w:eastAsia="Arial" w:hAnsi="Arial" w:cs="Arial"/>
          <w:sz w:val="22"/>
          <w:szCs w:val="22"/>
          <w:lang w:val="en-US"/>
        </w:rPr>
      </w:pPr>
      <w:r w:rsidRPr="00AC5A6E">
        <w:rPr>
          <w:rFonts w:ascii="Arial" w:eastAsia="Arial" w:hAnsi="Arial" w:cs="Arial"/>
          <w:sz w:val="22"/>
          <w:szCs w:val="22"/>
          <w:lang w:val="en-US"/>
        </w:rPr>
        <w:t>*</w:t>
      </w:r>
      <w:proofErr w:type="gramStart"/>
      <w:r w:rsidRPr="00AC5A6E">
        <w:rPr>
          <w:rFonts w:ascii="Arial" w:eastAsia="Arial" w:hAnsi="Arial" w:cs="Arial"/>
          <w:sz w:val="22"/>
          <w:szCs w:val="22"/>
          <w:lang w:val="en-US"/>
        </w:rPr>
        <w:t>hours</w:t>
      </w:r>
      <w:proofErr w:type="gramEnd"/>
      <w:r w:rsidRPr="00AC5A6E">
        <w:rPr>
          <w:rFonts w:ascii="Arial" w:eastAsia="Arial" w:hAnsi="Arial" w:cs="Arial"/>
          <w:sz w:val="22"/>
          <w:szCs w:val="22"/>
          <w:lang w:val="en-US"/>
        </w:rPr>
        <w:t xml:space="preserve"> per activity type are indicative and subject to change.</w:t>
      </w:r>
    </w:p>
    <w:p w14:paraId="6135153E" w14:textId="77777777" w:rsidR="00AC5A6E" w:rsidRPr="00AC5A6E" w:rsidRDefault="00AC5A6E" w:rsidP="00AC5A6E">
      <w:pPr>
        <w:widowControl w:val="0"/>
        <w:autoSpaceDE w:val="0"/>
        <w:autoSpaceDN w:val="0"/>
        <w:spacing w:after="120"/>
        <w:contextualSpacing/>
        <w:rPr>
          <w:rFonts w:ascii="Arial" w:eastAsia="Arial" w:hAnsi="Arial" w:cs="Arial"/>
          <w:sz w:val="22"/>
          <w:szCs w:val="22"/>
          <w:lang w:val="en-US"/>
        </w:rPr>
      </w:pPr>
    </w:p>
    <w:p w14:paraId="4C7CE4D5" w14:textId="77777777" w:rsidR="00AC5A6E" w:rsidRPr="00AC5A6E" w:rsidRDefault="00AC5A6E" w:rsidP="00AC5A6E">
      <w:pPr>
        <w:widowControl w:val="0"/>
        <w:autoSpaceDE w:val="0"/>
        <w:autoSpaceDN w:val="0"/>
        <w:spacing w:before="240" w:after="240"/>
        <w:outlineLvl w:val="0"/>
        <w:rPr>
          <w:rFonts w:ascii="Arial" w:eastAsia="Arial" w:hAnsi="Arial" w:cs="Arial"/>
          <w:b/>
          <w:bCs/>
          <w:sz w:val="32"/>
          <w:szCs w:val="36"/>
          <w:lang w:val="en-US"/>
        </w:rPr>
      </w:pPr>
      <w:r w:rsidRPr="00AC5A6E">
        <w:rPr>
          <w:rFonts w:ascii="Arial" w:eastAsia="Arial" w:hAnsi="Arial" w:cs="Arial"/>
          <w:b/>
          <w:bCs/>
          <w:sz w:val="32"/>
          <w:szCs w:val="36"/>
          <w:lang w:val="en-US"/>
        </w:rPr>
        <w:lastRenderedPageBreak/>
        <w:t>Assessment rationale: why has this assessment been used for this module?</w:t>
      </w:r>
    </w:p>
    <w:p w14:paraId="6E639C23" w14:textId="77777777" w:rsidR="00AC5A6E" w:rsidRPr="00AC5A6E" w:rsidRDefault="00AC5A6E" w:rsidP="00AC5A6E">
      <w:pPr>
        <w:widowControl w:val="0"/>
        <w:autoSpaceDE w:val="0"/>
        <w:autoSpaceDN w:val="0"/>
        <w:spacing w:before="240" w:after="240"/>
        <w:jc w:val="both"/>
        <w:outlineLvl w:val="0"/>
        <w:rPr>
          <w:rFonts w:ascii="Arial" w:eastAsia="Arial" w:hAnsi="Arial" w:cs="Arial"/>
          <w:sz w:val="22"/>
          <w:szCs w:val="22"/>
          <w:lang w:val="en-US"/>
        </w:rPr>
      </w:pPr>
      <w:r w:rsidRPr="00AC5A6E">
        <w:rPr>
          <w:rFonts w:ascii="Arial" w:eastAsia="Arial" w:hAnsi="Arial" w:cs="Arial"/>
          <w:b/>
          <w:bCs/>
          <w:sz w:val="22"/>
          <w:szCs w:val="22"/>
          <w:lang w:val="en-US"/>
        </w:rPr>
        <w:t>Policy briefs (1000 words).</w:t>
      </w:r>
      <w:r w:rsidRPr="00AC5A6E">
        <w:rPr>
          <w:rFonts w:ascii="Arial" w:eastAsia="Arial" w:hAnsi="Arial" w:cs="Arial"/>
          <w:sz w:val="22"/>
          <w:szCs w:val="22"/>
          <w:lang w:val="en-US"/>
        </w:rPr>
        <w:t xml:space="preserve"> Students will work in pairs, each preparing a policy brief but arguing for opposing views on a given issue. Briefs’ topics will be connected to the seminar </w:t>
      </w:r>
      <w:proofErr w:type="gramStart"/>
      <w:r w:rsidRPr="00AC5A6E">
        <w:rPr>
          <w:rFonts w:ascii="Arial" w:eastAsia="Arial" w:hAnsi="Arial" w:cs="Arial"/>
          <w:sz w:val="22"/>
          <w:szCs w:val="22"/>
          <w:lang w:val="en-US"/>
        </w:rPr>
        <w:t>content</w:t>
      </w:r>
      <w:proofErr w:type="gramEnd"/>
      <w:r w:rsidRPr="00AC5A6E">
        <w:rPr>
          <w:rFonts w:ascii="Arial" w:eastAsia="Arial" w:hAnsi="Arial" w:cs="Arial"/>
          <w:sz w:val="22"/>
          <w:szCs w:val="22"/>
          <w:lang w:val="en-US"/>
        </w:rPr>
        <w:t xml:space="preserve"> and their list will be presented at the beginning of the semester. Briefs can have a form of policy recommendations and reports on public consultation process and institutional activities. Their purpose is to link academic knowledge with communication skills and enable students to engage in public debate as citizens. Working in pairs will also teach students to cooperate with each other and provide an opportunity to analyze different points of view (LOs 2, 4 and 5)</w:t>
      </w:r>
    </w:p>
    <w:p w14:paraId="7E69E5F8" w14:textId="77777777" w:rsidR="00AC5A6E" w:rsidRPr="00AC5A6E" w:rsidRDefault="00AC5A6E" w:rsidP="00AC5A6E">
      <w:pPr>
        <w:widowControl w:val="0"/>
        <w:autoSpaceDE w:val="0"/>
        <w:autoSpaceDN w:val="0"/>
        <w:spacing w:before="240" w:after="240"/>
        <w:jc w:val="both"/>
        <w:outlineLvl w:val="0"/>
        <w:rPr>
          <w:rFonts w:ascii="Arial" w:eastAsia="Arial" w:hAnsi="Arial" w:cs="Arial"/>
          <w:sz w:val="22"/>
          <w:szCs w:val="22"/>
          <w:lang w:val="en-US"/>
        </w:rPr>
      </w:pPr>
      <w:r w:rsidRPr="00AC5A6E">
        <w:rPr>
          <w:rFonts w:ascii="Arial" w:eastAsia="Arial" w:hAnsi="Arial" w:cs="Arial"/>
          <w:b/>
          <w:bCs/>
          <w:sz w:val="22"/>
          <w:szCs w:val="22"/>
          <w:lang w:val="en-US"/>
        </w:rPr>
        <w:t>In-class test (open-ended questions, 45 minutes</w:t>
      </w:r>
      <w:r w:rsidRPr="00AC5A6E">
        <w:rPr>
          <w:rFonts w:ascii="Arial" w:eastAsia="Arial" w:hAnsi="Arial" w:cs="Arial"/>
          <w:sz w:val="22"/>
          <w:szCs w:val="22"/>
          <w:lang w:val="en-US"/>
        </w:rPr>
        <w:t xml:space="preserve">) presents an occasion to check the academic knowledge delivered in the class and through readings required during </w:t>
      </w:r>
      <w:proofErr w:type="gramStart"/>
      <w:r w:rsidRPr="00AC5A6E">
        <w:rPr>
          <w:rFonts w:ascii="Arial" w:eastAsia="Arial" w:hAnsi="Arial" w:cs="Arial"/>
          <w:sz w:val="22"/>
          <w:szCs w:val="22"/>
          <w:lang w:val="en-US"/>
        </w:rPr>
        <w:t>the  module</w:t>
      </w:r>
      <w:proofErr w:type="gramEnd"/>
      <w:r w:rsidRPr="00AC5A6E">
        <w:rPr>
          <w:rFonts w:ascii="Arial" w:eastAsia="Arial" w:hAnsi="Arial" w:cs="Arial"/>
          <w:sz w:val="22"/>
          <w:szCs w:val="22"/>
          <w:lang w:val="en-US"/>
        </w:rPr>
        <w:t>. It checks facts, terminology and students’ familiarity with the basic EU documents, necessary to understand the dynamics of European integration (LOs 1 and 3).</w:t>
      </w:r>
    </w:p>
    <w:p w14:paraId="3FA853A7" w14:textId="77777777" w:rsidR="00AC5A6E" w:rsidRPr="00AC5A6E" w:rsidRDefault="00AC5A6E" w:rsidP="00AC5A6E">
      <w:pPr>
        <w:widowControl w:val="0"/>
        <w:autoSpaceDE w:val="0"/>
        <w:autoSpaceDN w:val="0"/>
        <w:spacing w:before="240" w:after="240"/>
        <w:jc w:val="both"/>
        <w:outlineLvl w:val="0"/>
        <w:rPr>
          <w:rFonts w:ascii="Arial" w:eastAsia="Arial" w:hAnsi="Arial" w:cs="Arial"/>
          <w:sz w:val="22"/>
          <w:szCs w:val="22"/>
          <w:lang w:val="en-US"/>
        </w:rPr>
      </w:pPr>
      <w:r w:rsidRPr="00AC5A6E">
        <w:rPr>
          <w:rFonts w:ascii="Arial" w:eastAsia="Arial" w:hAnsi="Arial" w:cs="Arial"/>
          <w:b/>
          <w:bCs/>
          <w:sz w:val="22"/>
          <w:szCs w:val="22"/>
          <w:lang w:val="en-US"/>
        </w:rPr>
        <w:t>Final: a research paper (2500 words</w:t>
      </w:r>
      <w:r w:rsidRPr="00AC5A6E">
        <w:rPr>
          <w:rFonts w:ascii="Arial" w:eastAsia="Arial" w:hAnsi="Arial" w:cs="Arial"/>
          <w:sz w:val="22"/>
          <w:szCs w:val="22"/>
          <w:lang w:val="en-US"/>
        </w:rPr>
        <w:t>). It enables students to engage in a longer, more demanding project. They will be encouraged to consult about the work during the semester before the final delivery. It will help them to understand the complexity of multi-level political systems and how the actors engage in political process. It will also contribute to the development of their analytical skills. Here too, students will be informed about the ethical considerations of AI usage in academic work. (LOs 1 and 6).</w:t>
      </w:r>
    </w:p>
    <w:p w14:paraId="379E118C" w14:textId="77777777" w:rsidR="00AC5A6E" w:rsidRPr="00AC5A6E" w:rsidRDefault="00AC5A6E" w:rsidP="00AC5A6E">
      <w:pPr>
        <w:widowControl w:val="0"/>
        <w:autoSpaceDE w:val="0"/>
        <w:autoSpaceDN w:val="0"/>
        <w:spacing w:before="240" w:after="240"/>
        <w:jc w:val="both"/>
        <w:outlineLvl w:val="0"/>
        <w:rPr>
          <w:rFonts w:ascii="Arial" w:eastAsia="Arial" w:hAnsi="Arial" w:cs="Arial"/>
          <w:sz w:val="22"/>
          <w:szCs w:val="22"/>
          <w:lang w:val="en-US"/>
        </w:rPr>
      </w:pPr>
    </w:p>
    <w:p w14:paraId="46140692" w14:textId="77777777" w:rsidR="00AC5A6E" w:rsidRPr="00AC5A6E" w:rsidRDefault="00AC5A6E" w:rsidP="00AC5A6E">
      <w:pPr>
        <w:widowControl w:val="0"/>
        <w:autoSpaceDE w:val="0"/>
        <w:autoSpaceDN w:val="0"/>
        <w:spacing w:before="240" w:after="240"/>
        <w:jc w:val="both"/>
        <w:outlineLvl w:val="0"/>
        <w:rPr>
          <w:rFonts w:ascii="Arial" w:eastAsia="Arial" w:hAnsi="Arial" w:cs="Arial"/>
          <w:b/>
          <w:bCs/>
          <w:sz w:val="32"/>
          <w:szCs w:val="36"/>
          <w:lang w:val="en-US"/>
        </w:rPr>
      </w:pPr>
      <w:r w:rsidRPr="00AC5A6E">
        <w:rPr>
          <w:rFonts w:ascii="Arial" w:eastAsia="Arial" w:hAnsi="Arial" w:cs="Arial"/>
          <w:b/>
          <w:bCs/>
          <w:sz w:val="32"/>
          <w:szCs w:val="36"/>
          <w:lang w:val="en-US"/>
        </w:rPr>
        <w:t>Assessment criteria: what criteria will be used to assess my work on this module?</w:t>
      </w:r>
    </w:p>
    <w:p w14:paraId="094CD94C" w14:textId="77777777" w:rsidR="00AC5A6E" w:rsidRPr="00AC5A6E" w:rsidRDefault="00AC5A6E" w:rsidP="00AC5A6E">
      <w:pPr>
        <w:widowControl w:val="0"/>
        <w:autoSpaceDE w:val="0"/>
        <w:autoSpaceDN w:val="0"/>
        <w:spacing w:after="120"/>
        <w:jc w:val="both"/>
        <w:rPr>
          <w:rFonts w:ascii="Arial" w:eastAsia="Arial" w:hAnsi="Arial" w:cs="Arial"/>
          <w:sz w:val="22"/>
          <w:szCs w:val="22"/>
          <w:lang w:val="en-US"/>
        </w:rPr>
      </w:pPr>
      <w:r w:rsidRPr="00AC5A6E">
        <w:rPr>
          <w:rFonts w:ascii="Arial" w:eastAsia="Arial" w:hAnsi="Arial" w:cs="Arial"/>
          <w:b/>
          <w:bCs/>
          <w:sz w:val="22"/>
          <w:szCs w:val="22"/>
          <w:lang w:val="en-US"/>
        </w:rPr>
        <w:t>Policy briefs</w:t>
      </w:r>
      <w:r w:rsidRPr="00AC5A6E">
        <w:rPr>
          <w:rFonts w:ascii="Arial" w:eastAsia="Arial" w:hAnsi="Arial" w:cs="Arial"/>
          <w:sz w:val="22"/>
          <w:szCs w:val="22"/>
          <w:lang w:val="en-US"/>
        </w:rPr>
        <w:t xml:space="preserve"> will be assessed based on the following criteria carrying equal weight: (1) clarity and structure, (2) analytical depth and evidence, (3) relevance and practicality of recommendations, (4) writing quality</w:t>
      </w:r>
    </w:p>
    <w:p w14:paraId="6438EC4F" w14:textId="77777777" w:rsidR="00AC5A6E" w:rsidRPr="00AC5A6E" w:rsidRDefault="00AC5A6E" w:rsidP="00AC5A6E">
      <w:pPr>
        <w:widowControl w:val="0"/>
        <w:autoSpaceDE w:val="0"/>
        <w:autoSpaceDN w:val="0"/>
        <w:spacing w:after="120"/>
        <w:jc w:val="both"/>
        <w:rPr>
          <w:rFonts w:ascii="Arial" w:eastAsia="Arial" w:hAnsi="Arial" w:cs="Arial"/>
          <w:sz w:val="22"/>
          <w:szCs w:val="22"/>
          <w:lang w:val="en-US"/>
        </w:rPr>
      </w:pPr>
      <w:r w:rsidRPr="00AC5A6E">
        <w:rPr>
          <w:rFonts w:ascii="Arial" w:eastAsia="Arial" w:hAnsi="Arial" w:cs="Arial"/>
          <w:b/>
          <w:bCs/>
          <w:sz w:val="22"/>
          <w:szCs w:val="22"/>
          <w:lang w:val="en-US"/>
        </w:rPr>
        <w:t>In-class test</w:t>
      </w:r>
      <w:r w:rsidRPr="00AC5A6E">
        <w:rPr>
          <w:rFonts w:ascii="Arial" w:eastAsia="Arial" w:hAnsi="Arial" w:cs="Arial"/>
          <w:sz w:val="22"/>
          <w:szCs w:val="22"/>
          <w:lang w:val="en-US"/>
        </w:rPr>
        <w:t xml:space="preserve"> will be assessed on the correctness of the answer – it checks knowledge of facts and terminology necessary to engage in the deeper discussion about Europe and European integration.</w:t>
      </w:r>
    </w:p>
    <w:p w14:paraId="76CE7946" w14:textId="77777777" w:rsidR="00AC5A6E" w:rsidRPr="00AC5A6E" w:rsidRDefault="00AC5A6E" w:rsidP="00AC5A6E">
      <w:pPr>
        <w:widowControl w:val="0"/>
        <w:autoSpaceDE w:val="0"/>
        <w:autoSpaceDN w:val="0"/>
        <w:spacing w:after="120"/>
        <w:jc w:val="both"/>
        <w:rPr>
          <w:rFonts w:ascii="Arial" w:eastAsia="Arial" w:hAnsi="Arial" w:cs="Arial"/>
          <w:sz w:val="22"/>
          <w:szCs w:val="22"/>
          <w:lang w:val="en-US"/>
        </w:rPr>
      </w:pPr>
      <w:r w:rsidRPr="00AC5A6E">
        <w:rPr>
          <w:rFonts w:ascii="Arial" w:eastAsia="Arial" w:hAnsi="Arial" w:cs="Arial"/>
          <w:b/>
          <w:bCs/>
          <w:sz w:val="22"/>
          <w:szCs w:val="22"/>
          <w:lang w:val="en-US"/>
        </w:rPr>
        <w:t>The paper</w:t>
      </w:r>
      <w:r w:rsidRPr="00AC5A6E">
        <w:rPr>
          <w:rFonts w:ascii="Arial" w:eastAsia="Arial" w:hAnsi="Arial" w:cs="Arial"/>
          <w:sz w:val="22"/>
          <w:szCs w:val="22"/>
          <w:lang w:val="en-US"/>
        </w:rPr>
        <w:t xml:space="preserve"> will be evaluated </w:t>
      </w:r>
      <w:proofErr w:type="gramStart"/>
      <w:r w:rsidRPr="00AC5A6E">
        <w:rPr>
          <w:rFonts w:ascii="Arial" w:eastAsia="Arial" w:hAnsi="Arial" w:cs="Arial"/>
          <w:sz w:val="22"/>
          <w:szCs w:val="22"/>
          <w:lang w:val="en-US"/>
        </w:rPr>
        <w:t>on the basis of</w:t>
      </w:r>
      <w:proofErr w:type="gramEnd"/>
      <w:r w:rsidRPr="00AC5A6E">
        <w:rPr>
          <w:rFonts w:ascii="Arial" w:eastAsia="Arial" w:hAnsi="Arial" w:cs="Arial"/>
          <w:sz w:val="22"/>
          <w:szCs w:val="22"/>
          <w:lang w:val="en-US"/>
        </w:rPr>
        <w:t xml:space="preserve"> five equally weighted criteria, each worth 20% of the paper mark: the quality of writing (relevance, coherence), the use of evidence, the quality of argument and analysis, the understanding of context and factual accuracy, and the use of references and citations. </w:t>
      </w:r>
    </w:p>
    <w:p w14:paraId="6A0F65D1" w14:textId="77777777" w:rsidR="00AC5A6E" w:rsidRPr="00AC5A6E" w:rsidRDefault="00AC5A6E" w:rsidP="00AC5A6E">
      <w:pPr>
        <w:widowControl w:val="0"/>
        <w:autoSpaceDE w:val="0"/>
        <w:autoSpaceDN w:val="0"/>
        <w:spacing w:after="120"/>
        <w:jc w:val="both"/>
        <w:rPr>
          <w:rFonts w:ascii="Arial" w:eastAsia="Arial" w:hAnsi="Arial" w:cs="Arial"/>
          <w:sz w:val="22"/>
          <w:szCs w:val="22"/>
          <w:lang w:val="en-US"/>
        </w:rPr>
      </w:pPr>
      <w:r w:rsidRPr="00AC5A6E">
        <w:rPr>
          <w:rFonts w:ascii="Arial" w:eastAsia="Arial" w:hAnsi="Arial" w:cs="Arial"/>
          <w:sz w:val="22"/>
          <w:szCs w:val="22"/>
          <w:lang w:val="en-US"/>
        </w:rPr>
        <w:t>The assessments will examine to what extent the student has demonstrated ability to:</w:t>
      </w:r>
    </w:p>
    <w:p w14:paraId="6BC1F8A3" w14:textId="77777777" w:rsidR="00AC5A6E" w:rsidRPr="00AC5A6E" w:rsidRDefault="00AC5A6E" w:rsidP="00AC5A6E">
      <w:pPr>
        <w:widowControl w:val="0"/>
        <w:numPr>
          <w:ilvl w:val="0"/>
          <w:numId w:val="1"/>
        </w:numPr>
        <w:autoSpaceDE w:val="0"/>
        <w:autoSpaceDN w:val="0"/>
        <w:spacing w:after="120"/>
        <w:contextualSpacing/>
        <w:jc w:val="both"/>
        <w:rPr>
          <w:rFonts w:ascii="Arial" w:eastAsia="Arial" w:hAnsi="Arial" w:cs="Arial"/>
          <w:sz w:val="22"/>
          <w:szCs w:val="22"/>
          <w:shd w:val="clear" w:color="auto" w:fill="FFFFFF"/>
          <w:lang w:val="en-US"/>
        </w:rPr>
      </w:pPr>
      <w:r w:rsidRPr="00AC5A6E">
        <w:rPr>
          <w:rFonts w:ascii="Arial" w:eastAsia="Arial" w:hAnsi="Arial" w:cs="Arial"/>
          <w:sz w:val="22"/>
          <w:szCs w:val="22"/>
          <w:shd w:val="clear" w:color="auto" w:fill="FFFFFF"/>
          <w:lang w:val="en-US"/>
        </w:rPr>
        <w:t>Evaluate the key intellectual and political visions of European integration and assess their impact on the future direction of Europe.</w:t>
      </w:r>
    </w:p>
    <w:p w14:paraId="0B6C6CC5" w14:textId="77777777" w:rsidR="00AC5A6E" w:rsidRPr="00AC5A6E" w:rsidRDefault="00AC5A6E" w:rsidP="00AC5A6E">
      <w:pPr>
        <w:widowControl w:val="0"/>
        <w:numPr>
          <w:ilvl w:val="0"/>
          <w:numId w:val="1"/>
        </w:numPr>
        <w:autoSpaceDE w:val="0"/>
        <w:autoSpaceDN w:val="0"/>
        <w:spacing w:after="120"/>
        <w:contextualSpacing/>
        <w:jc w:val="both"/>
        <w:rPr>
          <w:rFonts w:ascii="Arial" w:eastAsia="Arial" w:hAnsi="Arial" w:cs="Arial"/>
          <w:sz w:val="22"/>
          <w:szCs w:val="22"/>
          <w:shd w:val="clear" w:color="auto" w:fill="FFFFFF"/>
          <w:lang w:val="en-US"/>
        </w:rPr>
      </w:pPr>
      <w:r w:rsidRPr="00AC5A6E">
        <w:rPr>
          <w:rFonts w:ascii="Arial" w:eastAsia="Arial" w:hAnsi="Arial" w:cs="Arial"/>
          <w:sz w:val="22"/>
          <w:szCs w:val="22"/>
          <w:shd w:val="clear" w:color="auto" w:fill="FFFFFF"/>
          <w:lang w:val="en-US"/>
        </w:rPr>
        <w:t>Examine how civil society influences the European integration process and the role of citizens in shaping the emerging multi-level political system.</w:t>
      </w:r>
    </w:p>
    <w:p w14:paraId="59957617" w14:textId="77777777" w:rsidR="00AC5A6E" w:rsidRPr="00AC5A6E" w:rsidRDefault="00AC5A6E" w:rsidP="00AC5A6E">
      <w:pPr>
        <w:widowControl w:val="0"/>
        <w:numPr>
          <w:ilvl w:val="0"/>
          <w:numId w:val="1"/>
        </w:numPr>
        <w:autoSpaceDE w:val="0"/>
        <w:autoSpaceDN w:val="0"/>
        <w:spacing w:after="120"/>
        <w:contextualSpacing/>
        <w:jc w:val="both"/>
        <w:rPr>
          <w:rFonts w:ascii="Arial" w:eastAsia="Arial" w:hAnsi="Arial" w:cs="Arial"/>
          <w:sz w:val="22"/>
          <w:szCs w:val="22"/>
          <w:shd w:val="clear" w:color="auto" w:fill="FFFFFF"/>
          <w:lang w:val="en-US"/>
        </w:rPr>
      </w:pPr>
      <w:r w:rsidRPr="00AC5A6E">
        <w:rPr>
          <w:rFonts w:ascii="Arial" w:eastAsia="Arial" w:hAnsi="Arial" w:cs="Arial"/>
          <w:sz w:val="22"/>
          <w:szCs w:val="22"/>
          <w:shd w:val="clear" w:color="auto" w:fill="FFFFFF"/>
          <w:lang w:val="en-US"/>
        </w:rPr>
        <w:t>Critically assess the role and influence of EU institutions and policies in shaping Europe’s political framework.</w:t>
      </w:r>
    </w:p>
    <w:p w14:paraId="55E036DB" w14:textId="77777777" w:rsidR="00AC5A6E" w:rsidRPr="00AC5A6E" w:rsidRDefault="00AC5A6E" w:rsidP="00AC5A6E">
      <w:pPr>
        <w:widowControl w:val="0"/>
        <w:numPr>
          <w:ilvl w:val="0"/>
          <w:numId w:val="1"/>
        </w:numPr>
        <w:autoSpaceDE w:val="0"/>
        <w:autoSpaceDN w:val="0"/>
        <w:spacing w:after="120"/>
        <w:contextualSpacing/>
        <w:jc w:val="both"/>
        <w:rPr>
          <w:rFonts w:ascii="Arial" w:eastAsia="Arial" w:hAnsi="Arial" w:cs="Arial"/>
          <w:sz w:val="22"/>
          <w:szCs w:val="22"/>
          <w:shd w:val="clear" w:color="auto" w:fill="FFFFFF"/>
          <w:lang w:val="en-US"/>
        </w:rPr>
      </w:pPr>
      <w:r w:rsidRPr="00AC5A6E">
        <w:rPr>
          <w:rFonts w:ascii="Arial" w:eastAsia="Arial" w:hAnsi="Arial" w:cs="Arial"/>
          <w:sz w:val="22"/>
          <w:szCs w:val="22"/>
          <w:shd w:val="clear" w:color="auto" w:fill="FFFFFF"/>
          <w:lang w:val="en-US"/>
        </w:rPr>
        <w:t>Analyze the political impact of European integration on national political systems, highlighting differing national perspectives and their political consequences.</w:t>
      </w:r>
    </w:p>
    <w:p w14:paraId="15A55BFC" w14:textId="77777777" w:rsidR="00AC5A6E" w:rsidRPr="00AC5A6E" w:rsidRDefault="00AC5A6E" w:rsidP="00AC5A6E">
      <w:pPr>
        <w:widowControl w:val="0"/>
        <w:numPr>
          <w:ilvl w:val="0"/>
          <w:numId w:val="1"/>
        </w:numPr>
        <w:autoSpaceDE w:val="0"/>
        <w:autoSpaceDN w:val="0"/>
        <w:spacing w:after="120"/>
        <w:contextualSpacing/>
        <w:jc w:val="both"/>
        <w:rPr>
          <w:rFonts w:ascii="Arial" w:eastAsia="Arial" w:hAnsi="Arial" w:cs="Arial"/>
          <w:sz w:val="22"/>
          <w:szCs w:val="22"/>
          <w:shd w:val="clear" w:color="auto" w:fill="FFFFFF"/>
          <w:lang w:val="en-US"/>
        </w:rPr>
      </w:pPr>
      <w:r w:rsidRPr="00AC5A6E">
        <w:rPr>
          <w:rFonts w:ascii="Arial" w:eastAsia="Arial" w:hAnsi="Arial" w:cs="Arial"/>
          <w:sz w:val="22"/>
          <w:szCs w:val="22"/>
          <w:shd w:val="clear" w:color="auto" w:fill="FFFFFF"/>
          <w:lang w:val="en-US"/>
        </w:rPr>
        <w:t xml:space="preserve">Assess the impact of subregional cooperation structures on regional stability and their contribution to European integration. </w:t>
      </w:r>
    </w:p>
    <w:p w14:paraId="03C67FA8" w14:textId="77777777" w:rsidR="00AC5A6E" w:rsidRPr="00AC5A6E" w:rsidRDefault="00AC5A6E" w:rsidP="00AC5A6E">
      <w:pPr>
        <w:widowControl w:val="0"/>
        <w:numPr>
          <w:ilvl w:val="0"/>
          <w:numId w:val="1"/>
        </w:numPr>
        <w:autoSpaceDE w:val="0"/>
        <w:autoSpaceDN w:val="0"/>
        <w:spacing w:after="120"/>
        <w:contextualSpacing/>
        <w:jc w:val="both"/>
        <w:rPr>
          <w:rFonts w:ascii="Arial" w:eastAsia="Arial" w:hAnsi="Arial" w:cs="Arial"/>
          <w:sz w:val="22"/>
          <w:szCs w:val="22"/>
          <w:shd w:val="clear" w:color="auto" w:fill="FFFFFF"/>
          <w:lang w:val="en-US"/>
        </w:rPr>
      </w:pPr>
      <w:r w:rsidRPr="00AC5A6E">
        <w:rPr>
          <w:rFonts w:ascii="Arial" w:eastAsia="Arial" w:hAnsi="Arial" w:cs="Arial"/>
          <w:sz w:val="22"/>
          <w:szCs w:val="22"/>
          <w:shd w:val="clear" w:color="auto" w:fill="FFFFFF"/>
          <w:lang w:val="en-US"/>
        </w:rPr>
        <w:t xml:space="preserve">Investigate the roots of the EU crisis and evaluate potential future paths for European </w:t>
      </w:r>
      <w:r w:rsidRPr="00AC5A6E">
        <w:rPr>
          <w:rFonts w:ascii="Arial" w:eastAsia="Arial" w:hAnsi="Arial" w:cs="Arial"/>
          <w:sz w:val="22"/>
          <w:szCs w:val="22"/>
          <w:shd w:val="clear" w:color="auto" w:fill="FFFFFF"/>
          <w:lang w:val="en-US"/>
        </w:rPr>
        <w:lastRenderedPageBreak/>
        <w:t>integration.</w:t>
      </w:r>
    </w:p>
    <w:p w14:paraId="711C10D7" w14:textId="77777777" w:rsidR="00AC5A6E" w:rsidRPr="00AC5A6E" w:rsidRDefault="00AC5A6E" w:rsidP="00AC5A6E">
      <w:pPr>
        <w:widowControl w:val="0"/>
        <w:autoSpaceDE w:val="0"/>
        <w:autoSpaceDN w:val="0"/>
        <w:spacing w:before="240" w:after="240"/>
        <w:outlineLvl w:val="0"/>
        <w:rPr>
          <w:rFonts w:ascii="Arial" w:eastAsia="Arial" w:hAnsi="Arial" w:cs="Arial"/>
          <w:b/>
          <w:bCs/>
          <w:sz w:val="32"/>
          <w:szCs w:val="32"/>
          <w:lang w:val="en-US"/>
        </w:rPr>
      </w:pPr>
      <w:r w:rsidRPr="00AC5A6E">
        <w:rPr>
          <w:rFonts w:ascii="Arial" w:eastAsia="Arial" w:hAnsi="Arial" w:cs="Arial"/>
          <w:b/>
          <w:bCs/>
          <w:sz w:val="32"/>
          <w:szCs w:val="32"/>
          <w:lang w:val="en-US"/>
        </w:rPr>
        <w:t>Sources</w:t>
      </w:r>
    </w:p>
    <w:p w14:paraId="5CBF0CE1" w14:textId="77777777" w:rsidR="00AC5A6E" w:rsidRPr="00AC5A6E" w:rsidRDefault="00AC5A6E" w:rsidP="00AC5A6E">
      <w:pPr>
        <w:widowControl w:val="0"/>
        <w:autoSpaceDE w:val="0"/>
        <w:autoSpaceDN w:val="0"/>
        <w:spacing w:after="120"/>
        <w:contextualSpacing/>
        <w:rPr>
          <w:rFonts w:ascii="Arial" w:eastAsia="Arial" w:hAnsi="Arial" w:cs="Arial"/>
          <w:b/>
          <w:bCs/>
          <w:sz w:val="22"/>
          <w:szCs w:val="22"/>
          <w:lang w:val="en-US"/>
        </w:rPr>
      </w:pPr>
      <w:r w:rsidRPr="00AC5A6E">
        <w:rPr>
          <w:rFonts w:ascii="Arial" w:eastAsia="Arial" w:hAnsi="Arial" w:cs="Arial"/>
          <w:b/>
          <w:bCs/>
          <w:sz w:val="22"/>
          <w:szCs w:val="22"/>
          <w:lang w:val="en-US"/>
        </w:rPr>
        <w:t>Primary Sources</w:t>
      </w:r>
    </w:p>
    <w:p w14:paraId="285DE87C" w14:textId="77777777" w:rsidR="00AC5A6E" w:rsidRPr="00AC5A6E" w:rsidRDefault="00AC5A6E" w:rsidP="00AC5A6E">
      <w:pPr>
        <w:widowControl w:val="0"/>
        <w:autoSpaceDE w:val="0"/>
        <w:autoSpaceDN w:val="0"/>
        <w:spacing w:after="120"/>
        <w:contextualSpacing/>
        <w:rPr>
          <w:rFonts w:ascii="Arial" w:eastAsia="Arial" w:hAnsi="Arial" w:cs="Arial"/>
          <w:sz w:val="22"/>
          <w:szCs w:val="22"/>
          <w:lang w:val="en-GB"/>
        </w:rPr>
      </w:pPr>
      <w:r w:rsidRPr="00AC5A6E">
        <w:rPr>
          <w:rFonts w:ascii="Arial" w:eastAsia="Arial" w:hAnsi="Arial" w:cs="Arial"/>
          <w:sz w:val="22"/>
          <w:szCs w:val="22"/>
          <w:lang w:val="en-GB"/>
        </w:rPr>
        <w:t>Treaty of the European Union, Treaty on the functioning of the European Union</w:t>
      </w:r>
    </w:p>
    <w:p w14:paraId="35ACA13C" w14:textId="77777777" w:rsidR="00AC5A6E" w:rsidRPr="00AC5A6E" w:rsidRDefault="00AC5A6E" w:rsidP="00AC5A6E">
      <w:pPr>
        <w:widowControl w:val="0"/>
        <w:autoSpaceDE w:val="0"/>
        <w:autoSpaceDN w:val="0"/>
        <w:spacing w:after="120"/>
        <w:contextualSpacing/>
        <w:rPr>
          <w:rFonts w:ascii="Arial" w:eastAsia="Arial" w:hAnsi="Arial" w:cs="Arial"/>
          <w:sz w:val="22"/>
          <w:szCs w:val="22"/>
          <w:lang w:val="en-GB"/>
        </w:rPr>
      </w:pPr>
      <w:r w:rsidRPr="00AC5A6E">
        <w:rPr>
          <w:rFonts w:ascii="Arial" w:eastAsia="Arial" w:hAnsi="Arial" w:cs="Arial"/>
          <w:sz w:val="22"/>
          <w:szCs w:val="22"/>
          <w:lang w:val="en-GB"/>
        </w:rPr>
        <w:t>Official webpages and documents of European Union’s institutions</w:t>
      </w:r>
    </w:p>
    <w:p w14:paraId="3AB23983" w14:textId="77777777" w:rsidR="00AC5A6E" w:rsidRPr="00AC5A6E" w:rsidRDefault="00AC5A6E" w:rsidP="00AC5A6E">
      <w:pPr>
        <w:widowControl w:val="0"/>
        <w:autoSpaceDE w:val="0"/>
        <w:autoSpaceDN w:val="0"/>
        <w:spacing w:after="120"/>
        <w:contextualSpacing/>
        <w:rPr>
          <w:rFonts w:ascii="Arial" w:eastAsia="Arial" w:hAnsi="Arial" w:cs="Arial"/>
          <w:sz w:val="22"/>
          <w:szCs w:val="22"/>
          <w:lang w:val="en-GB"/>
        </w:rPr>
      </w:pPr>
      <w:r w:rsidRPr="00AC5A6E">
        <w:rPr>
          <w:rFonts w:ascii="Arial" w:eastAsia="Arial" w:hAnsi="Arial" w:cs="Arial"/>
          <w:sz w:val="22"/>
          <w:szCs w:val="22"/>
          <w:lang w:val="en-GB"/>
        </w:rPr>
        <w:t xml:space="preserve">Official webpages of Benelux Union, Norden and </w:t>
      </w:r>
      <w:proofErr w:type="spellStart"/>
      <w:r w:rsidRPr="00AC5A6E">
        <w:rPr>
          <w:rFonts w:ascii="Arial" w:eastAsia="Arial" w:hAnsi="Arial" w:cs="Arial"/>
          <w:sz w:val="22"/>
          <w:szCs w:val="22"/>
          <w:lang w:val="en-GB"/>
        </w:rPr>
        <w:t>Vysehrad</w:t>
      </w:r>
      <w:proofErr w:type="spellEnd"/>
      <w:r w:rsidRPr="00AC5A6E">
        <w:rPr>
          <w:rFonts w:ascii="Arial" w:eastAsia="Arial" w:hAnsi="Arial" w:cs="Arial"/>
          <w:sz w:val="22"/>
          <w:szCs w:val="22"/>
          <w:lang w:val="en-GB"/>
        </w:rPr>
        <w:t xml:space="preserve"> Group</w:t>
      </w:r>
    </w:p>
    <w:p w14:paraId="625531B3" w14:textId="77777777" w:rsidR="00AC5A6E" w:rsidRPr="00AC5A6E" w:rsidRDefault="00AC5A6E" w:rsidP="00AC5A6E">
      <w:pPr>
        <w:widowControl w:val="0"/>
        <w:autoSpaceDE w:val="0"/>
        <w:autoSpaceDN w:val="0"/>
        <w:spacing w:after="120"/>
        <w:contextualSpacing/>
        <w:rPr>
          <w:rFonts w:ascii="Arial" w:eastAsia="Arial" w:hAnsi="Arial" w:cs="Arial"/>
          <w:sz w:val="22"/>
          <w:szCs w:val="22"/>
          <w:lang w:val="en-GB"/>
        </w:rPr>
      </w:pPr>
      <w:r w:rsidRPr="00AC5A6E">
        <w:rPr>
          <w:rFonts w:ascii="Arial" w:eastAsia="Arial" w:hAnsi="Arial" w:cs="Arial"/>
          <w:sz w:val="22"/>
          <w:szCs w:val="22"/>
          <w:lang w:val="en-GB"/>
        </w:rPr>
        <w:t xml:space="preserve">Official webpages of European Parliament political fractions </w:t>
      </w:r>
    </w:p>
    <w:p w14:paraId="79609B6E" w14:textId="77777777" w:rsidR="00AC5A6E" w:rsidRPr="00AC5A6E" w:rsidRDefault="00AC5A6E" w:rsidP="00AC5A6E">
      <w:pPr>
        <w:widowControl w:val="0"/>
        <w:autoSpaceDE w:val="0"/>
        <w:autoSpaceDN w:val="0"/>
        <w:spacing w:after="120"/>
        <w:contextualSpacing/>
        <w:rPr>
          <w:rFonts w:ascii="Arial" w:eastAsia="Arial" w:hAnsi="Arial" w:cs="Arial"/>
          <w:sz w:val="22"/>
          <w:szCs w:val="22"/>
          <w:lang w:val="en-GB"/>
        </w:rPr>
      </w:pPr>
    </w:p>
    <w:p w14:paraId="0A37D163" w14:textId="77777777" w:rsidR="00AC5A6E" w:rsidRPr="00AC5A6E" w:rsidRDefault="00AC5A6E" w:rsidP="00AC5A6E">
      <w:pPr>
        <w:widowControl w:val="0"/>
        <w:autoSpaceDE w:val="0"/>
        <w:autoSpaceDN w:val="0"/>
        <w:spacing w:after="120"/>
        <w:contextualSpacing/>
        <w:rPr>
          <w:rFonts w:ascii="Arial" w:eastAsia="Arial" w:hAnsi="Arial" w:cs="Arial"/>
          <w:b/>
          <w:sz w:val="22"/>
          <w:szCs w:val="22"/>
          <w:lang w:val="en-GB"/>
        </w:rPr>
      </w:pPr>
      <w:r w:rsidRPr="00AC5A6E">
        <w:rPr>
          <w:rFonts w:ascii="Arial" w:eastAsia="Arial" w:hAnsi="Arial" w:cs="Arial"/>
          <w:b/>
          <w:sz w:val="22"/>
          <w:szCs w:val="22"/>
          <w:lang w:val="en-GB"/>
        </w:rPr>
        <w:t>Essential Readings</w:t>
      </w:r>
    </w:p>
    <w:p w14:paraId="1A687133" w14:textId="77777777" w:rsidR="00AC5A6E" w:rsidRPr="00AC5A6E" w:rsidRDefault="00AC5A6E" w:rsidP="00AC5A6E">
      <w:pPr>
        <w:widowControl w:val="0"/>
        <w:autoSpaceDE w:val="0"/>
        <w:autoSpaceDN w:val="0"/>
        <w:spacing w:after="120"/>
        <w:ind w:left="454" w:hanging="454"/>
        <w:contextualSpacing/>
        <w:rPr>
          <w:rFonts w:ascii="Arial" w:eastAsia="Arial" w:hAnsi="Arial" w:cs="Arial"/>
          <w:sz w:val="22"/>
          <w:szCs w:val="22"/>
          <w:lang w:val="en-GB"/>
        </w:rPr>
      </w:pPr>
      <w:r w:rsidRPr="00AC5A6E">
        <w:rPr>
          <w:rFonts w:ascii="Arial" w:eastAsia="Arial" w:hAnsi="Arial" w:cs="Arial"/>
          <w:sz w:val="22"/>
          <w:szCs w:val="22"/>
          <w:lang w:val="en-GB"/>
        </w:rPr>
        <w:t xml:space="preserve">Delanty, G., 1995. </w:t>
      </w:r>
      <w:r w:rsidRPr="00AC5A6E">
        <w:rPr>
          <w:rFonts w:ascii="Arial" w:eastAsia="Arial" w:hAnsi="Arial" w:cs="Arial"/>
          <w:i/>
          <w:iCs/>
          <w:sz w:val="22"/>
          <w:szCs w:val="22"/>
          <w:lang w:val="en-GB"/>
        </w:rPr>
        <w:t>Inventing Europe. Idea, Identity, Reality</w:t>
      </w:r>
      <w:r w:rsidRPr="00AC5A6E">
        <w:rPr>
          <w:rFonts w:ascii="Arial" w:eastAsia="Arial" w:hAnsi="Arial" w:cs="Arial"/>
          <w:sz w:val="22"/>
          <w:szCs w:val="22"/>
          <w:lang w:val="en-GB"/>
        </w:rPr>
        <w:t>, Palgrave Macmillan.</w:t>
      </w:r>
    </w:p>
    <w:p w14:paraId="33CB67C7" w14:textId="77777777" w:rsidR="00AC5A6E" w:rsidRPr="00AC5A6E" w:rsidRDefault="00AC5A6E" w:rsidP="00AC5A6E">
      <w:pPr>
        <w:widowControl w:val="0"/>
        <w:autoSpaceDE w:val="0"/>
        <w:autoSpaceDN w:val="0"/>
        <w:spacing w:after="120"/>
        <w:ind w:left="454" w:hanging="454"/>
        <w:contextualSpacing/>
        <w:rPr>
          <w:rFonts w:ascii="Arial" w:eastAsia="Arial" w:hAnsi="Arial" w:cs="Arial"/>
          <w:sz w:val="22"/>
          <w:szCs w:val="22"/>
          <w:lang w:val="en-GB"/>
        </w:rPr>
      </w:pPr>
      <w:r w:rsidRPr="00AC5A6E">
        <w:rPr>
          <w:rFonts w:ascii="Arial" w:eastAsia="Arial" w:hAnsi="Arial" w:cs="Arial"/>
          <w:sz w:val="22"/>
          <w:szCs w:val="22"/>
          <w:lang w:val="en-GB"/>
        </w:rPr>
        <w:t xml:space="preserve">Dinan, D., 2014. </w:t>
      </w:r>
      <w:r w:rsidRPr="00AC5A6E">
        <w:rPr>
          <w:rFonts w:ascii="Arial" w:eastAsia="Arial" w:hAnsi="Arial" w:cs="Arial"/>
          <w:i/>
          <w:iCs/>
          <w:sz w:val="22"/>
          <w:szCs w:val="22"/>
          <w:lang w:val="en-GB"/>
        </w:rPr>
        <w:t>Europe Recast: A History of European Union</w:t>
      </w:r>
      <w:r w:rsidRPr="00AC5A6E">
        <w:rPr>
          <w:rFonts w:ascii="Arial" w:eastAsia="Arial" w:hAnsi="Arial" w:cs="Arial"/>
          <w:sz w:val="22"/>
          <w:szCs w:val="22"/>
          <w:lang w:val="en-GB"/>
        </w:rPr>
        <w:t>. Palgrave Macmillan.</w:t>
      </w:r>
    </w:p>
    <w:p w14:paraId="1D590441" w14:textId="77777777" w:rsidR="00AC5A6E" w:rsidRPr="00AC5A6E" w:rsidRDefault="00AC5A6E" w:rsidP="00AC5A6E">
      <w:pPr>
        <w:widowControl w:val="0"/>
        <w:autoSpaceDE w:val="0"/>
        <w:autoSpaceDN w:val="0"/>
        <w:spacing w:after="120"/>
        <w:ind w:left="454" w:hanging="454"/>
        <w:contextualSpacing/>
        <w:rPr>
          <w:rFonts w:ascii="Arial" w:eastAsia="Arial" w:hAnsi="Arial" w:cs="Arial"/>
          <w:sz w:val="22"/>
          <w:szCs w:val="22"/>
          <w:lang w:val="en-GB"/>
        </w:rPr>
      </w:pPr>
      <w:r w:rsidRPr="00AC5A6E">
        <w:rPr>
          <w:rFonts w:ascii="Arial" w:eastAsia="Arial" w:hAnsi="Arial" w:cs="Arial"/>
          <w:sz w:val="22"/>
          <w:szCs w:val="22"/>
          <w:lang w:val="en-GB"/>
        </w:rPr>
        <w:t xml:space="preserve">Nugent, N. 2017, </w:t>
      </w:r>
      <w:r w:rsidRPr="00AC5A6E">
        <w:rPr>
          <w:rFonts w:ascii="Arial" w:eastAsia="Arial" w:hAnsi="Arial" w:cs="Arial"/>
          <w:i/>
          <w:iCs/>
          <w:sz w:val="22"/>
          <w:szCs w:val="22"/>
          <w:lang w:val="en-GB"/>
        </w:rPr>
        <w:t>The Government and Politics of the European Union</w:t>
      </w:r>
      <w:r w:rsidRPr="00AC5A6E">
        <w:rPr>
          <w:rFonts w:ascii="Arial" w:eastAsia="Arial" w:hAnsi="Arial" w:cs="Arial"/>
          <w:sz w:val="22"/>
          <w:szCs w:val="22"/>
          <w:lang w:val="en-GB"/>
        </w:rPr>
        <w:t>, Palgrave Macmillan, 8</w:t>
      </w:r>
      <w:r w:rsidRPr="00AC5A6E">
        <w:rPr>
          <w:rFonts w:ascii="Arial" w:eastAsia="Arial" w:hAnsi="Arial" w:cs="Arial"/>
          <w:sz w:val="22"/>
          <w:szCs w:val="22"/>
          <w:vertAlign w:val="superscript"/>
          <w:lang w:val="en-GB"/>
        </w:rPr>
        <w:t>th</w:t>
      </w:r>
      <w:r w:rsidRPr="00AC5A6E">
        <w:rPr>
          <w:rFonts w:ascii="Arial" w:eastAsia="Arial" w:hAnsi="Arial" w:cs="Arial"/>
          <w:sz w:val="22"/>
          <w:szCs w:val="22"/>
          <w:lang w:val="en-GB"/>
        </w:rPr>
        <w:t xml:space="preserve"> edition   = </w:t>
      </w:r>
      <w:proofErr w:type="gramStart"/>
      <w:r w:rsidRPr="00AC5A6E">
        <w:rPr>
          <w:rFonts w:ascii="Arial" w:eastAsia="Arial" w:hAnsi="Arial" w:cs="Arial"/>
          <w:sz w:val="22"/>
          <w:szCs w:val="22"/>
          <w:lang w:val="en-GB"/>
        </w:rPr>
        <w:t>or  Cini</w:t>
      </w:r>
      <w:proofErr w:type="gramEnd"/>
      <w:r w:rsidRPr="00AC5A6E">
        <w:rPr>
          <w:rFonts w:ascii="Arial" w:eastAsia="Arial" w:hAnsi="Arial" w:cs="Arial"/>
          <w:sz w:val="22"/>
          <w:szCs w:val="22"/>
          <w:lang w:val="en-GB"/>
        </w:rPr>
        <w:t xml:space="preserve"> M. 2022, </w:t>
      </w:r>
      <w:r w:rsidRPr="00AC5A6E">
        <w:rPr>
          <w:rFonts w:ascii="Arial" w:eastAsia="Arial" w:hAnsi="Arial" w:cs="Arial"/>
          <w:i/>
          <w:iCs/>
          <w:sz w:val="22"/>
          <w:szCs w:val="22"/>
          <w:lang w:val="en-GB"/>
        </w:rPr>
        <w:t>European Union Politics</w:t>
      </w:r>
      <w:r w:rsidRPr="00AC5A6E">
        <w:rPr>
          <w:rFonts w:ascii="Arial" w:eastAsia="Arial" w:hAnsi="Arial" w:cs="Arial"/>
          <w:sz w:val="22"/>
          <w:szCs w:val="22"/>
          <w:lang w:val="en-GB"/>
        </w:rPr>
        <w:t>, Oxford Univ. Press 2022, 7</w:t>
      </w:r>
      <w:r w:rsidRPr="00AC5A6E">
        <w:rPr>
          <w:rFonts w:ascii="Arial" w:eastAsia="Arial" w:hAnsi="Arial" w:cs="Arial"/>
          <w:sz w:val="22"/>
          <w:szCs w:val="22"/>
          <w:vertAlign w:val="superscript"/>
          <w:lang w:val="en-GB"/>
        </w:rPr>
        <w:t>th</w:t>
      </w:r>
      <w:r w:rsidRPr="00AC5A6E">
        <w:rPr>
          <w:rFonts w:ascii="Arial" w:eastAsia="Arial" w:hAnsi="Arial" w:cs="Arial"/>
          <w:sz w:val="22"/>
          <w:szCs w:val="22"/>
          <w:lang w:val="en-GB"/>
        </w:rPr>
        <w:t xml:space="preserve"> edition</w:t>
      </w:r>
    </w:p>
    <w:p w14:paraId="7B04E59C" w14:textId="77777777" w:rsidR="00AC5A6E" w:rsidRPr="00AC5A6E" w:rsidRDefault="00AC5A6E" w:rsidP="00AC5A6E">
      <w:pPr>
        <w:widowControl w:val="0"/>
        <w:autoSpaceDE w:val="0"/>
        <w:autoSpaceDN w:val="0"/>
        <w:spacing w:after="120"/>
        <w:ind w:left="454" w:hanging="454"/>
        <w:contextualSpacing/>
        <w:rPr>
          <w:rFonts w:ascii="Arial" w:eastAsia="Arial" w:hAnsi="Arial" w:cs="Arial"/>
          <w:sz w:val="22"/>
          <w:szCs w:val="22"/>
          <w:lang w:val="en-GB"/>
        </w:rPr>
      </w:pPr>
      <w:r w:rsidRPr="00AC5A6E">
        <w:rPr>
          <w:rFonts w:ascii="Arial" w:eastAsia="Arial" w:hAnsi="Arial" w:cs="Arial"/>
          <w:sz w:val="22"/>
          <w:szCs w:val="22"/>
          <w:lang w:val="en-GB"/>
        </w:rPr>
        <w:t xml:space="preserve">Brent F. Nelsen and Alexander Stubb (eds.) 2004/2014 </w:t>
      </w:r>
      <w:r w:rsidRPr="00AC5A6E">
        <w:rPr>
          <w:rFonts w:ascii="Arial" w:eastAsia="Arial" w:hAnsi="Arial" w:cs="Arial"/>
          <w:i/>
          <w:iCs/>
          <w:sz w:val="22"/>
          <w:szCs w:val="22"/>
          <w:lang w:val="en-GB"/>
        </w:rPr>
        <w:t>The European Union: Readings on the Theory and Practice of European Integration</w:t>
      </w:r>
      <w:r w:rsidRPr="00AC5A6E">
        <w:rPr>
          <w:rFonts w:ascii="Arial" w:eastAsia="Arial" w:hAnsi="Arial" w:cs="Arial"/>
          <w:sz w:val="22"/>
          <w:szCs w:val="22"/>
          <w:lang w:val="en-GB"/>
        </w:rPr>
        <w:t>, 3</w:t>
      </w:r>
      <w:r w:rsidRPr="00AC5A6E">
        <w:rPr>
          <w:rFonts w:ascii="Arial" w:eastAsia="Arial" w:hAnsi="Arial" w:cs="Arial"/>
          <w:sz w:val="22"/>
          <w:szCs w:val="22"/>
          <w:vertAlign w:val="superscript"/>
          <w:lang w:val="en-GB"/>
        </w:rPr>
        <w:t>rd</w:t>
      </w:r>
      <w:r w:rsidRPr="00AC5A6E">
        <w:rPr>
          <w:rFonts w:ascii="Arial" w:eastAsia="Arial" w:hAnsi="Arial" w:cs="Arial"/>
          <w:sz w:val="22"/>
          <w:szCs w:val="22"/>
          <w:lang w:val="en-GB"/>
        </w:rPr>
        <w:t xml:space="preserve"> or 4th edition, Palgrave Macmillan</w:t>
      </w:r>
    </w:p>
    <w:p w14:paraId="05E99420" w14:textId="77777777" w:rsidR="00AC5A6E" w:rsidRPr="00AC5A6E" w:rsidRDefault="00AC5A6E" w:rsidP="00AC5A6E">
      <w:pPr>
        <w:widowControl w:val="0"/>
        <w:autoSpaceDE w:val="0"/>
        <w:autoSpaceDN w:val="0"/>
        <w:spacing w:after="120"/>
        <w:contextualSpacing/>
        <w:rPr>
          <w:rFonts w:ascii="Arial" w:eastAsia="Arial" w:hAnsi="Arial" w:cs="Arial"/>
          <w:sz w:val="22"/>
          <w:szCs w:val="22"/>
          <w:lang w:val="en-GB"/>
        </w:rPr>
      </w:pPr>
    </w:p>
    <w:p w14:paraId="6CE44C3D" w14:textId="77777777" w:rsidR="00AC5A6E" w:rsidRPr="00AC5A6E" w:rsidRDefault="00AC5A6E" w:rsidP="00AC5A6E">
      <w:pPr>
        <w:widowControl w:val="0"/>
        <w:autoSpaceDE w:val="0"/>
        <w:autoSpaceDN w:val="0"/>
        <w:spacing w:after="120"/>
        <w:contextualSpacing/>
        <w:rPr>
          <w:rFonts w:ascii="Arial" w:eastAsia="Arial" w:hAnsi="Arial" w:cs="Arial"/>
          <w:b/>
          <w:bCs/>
          <w:sz w:val="22"/>
          <w:szCs w:val="22"/>
          <w:lang w:val="en-GB"/>
        </w:rPr>
      </w:pPr>
      <w:r w:rsidRPr="00AC5A6E">
        <w:rPr>
          <w:rFonts w:ascii="Arial" w:eastAsia="Arial" w:hAnsi="Arial" w:cs="Arial"/>
          <w:b/>
          <w:bCs/>
          <w:sz w:val="22"/>
          <w:szCs w:val="22"/>
          <w:lang w:val="en-GB"/>
        </w:rPr>
        <w:t xml:space="preserve">Recommended readings </w:t>
      </w:r>
    </w:p>
    <w:p w14:paraId="0D4DBE58" w14:textId="77777777" w:rsidR="00AC5A6E" w:rsidRPr="00AC5A6E" w:rsidRDefault="00AC5A6E" w:rsidP="00AC5A6E">
      <w:pPr>
        <w:widowControl w:val="0"/>
        <w:autoSpaceDE w:val="0"/>
        <w:autoSpaceDN w:val="0"/>
        <w:spacing w:after="120"/>
        <w:ind w:left="454" w:hanging="454"/>
        <w:contextualSpacing/>
        <w:rPr>
          <w:rFonts w:ascii="Arial" w:eastAsia="Arial" w:hAnsi="Arial" w:cs="Arial"/>
          <w:sz w:val="22"/>
          <w:szCs w:val="22"/>
          <w:lang w:val="en-GB"/>
        </w:rPr>
      </w:pPr>
      <w:r w:rsidRPr="00AC5A6E">
        <w:rPr>
          <w:rFonts w:ascii="Arial" w:eastAsia="Arial" w:hAnsi="Arial" w:cs="Arial"/>
          <w:sz w:val="22"/>
          <w:szCs w:val="22"/>
          <w:lang w:val="en-GB"/>
        </w:rPr>
        <w:t xml:space="preserve">Beck, U., 2014. </w:t>
      </w:r>
      <w:r w:rsidRPr="00AC5A6E">
        <w:rPr>
          <w:rFonts w:ascii="Arial" w:eastAsia="Arial" w:hAnsi="Arial" w:cs="Arial"/>
          <w:i/>
          <w:iCs/>
          <w:sz w:val="22"/>
          <w:szCs w:val="22"/>
          <w:lang w:val="en-GB"/>
        </w:rPr>
        <w:t>German Europe</w:t>
      </w:r>
      <w:r w:rsidRPr="00AC5A6E">
        <w:rPr>
          <w:rFonts w:ascii="Arial" w:eastAsia="Arial" w:hAnsi="Arial" w:cs="Arial"/>
          <w:sz w:val="22"/>
          <w:szCs w:val="22"/>
          <w:lang w:val="en-GB"/>
        </w:rPr>
        <w:t>, Cambridge: Polity.</w:t>
      </w:r>
    </w:p>
    <w:p w14:paraId="7A8BE4F2" w14:textId="77777777" w:rsidR="00AC5A6E" w:rsidRPr="00AC5A6E" w:rsidRDefault="00AC5A6E" w:rsidP="00AC5A6E">
      <w:pPr>
        <w:widowControl w:val="0"/>
        <w:autoSpaceDE w:val="0"/>
        <w:autoSpaceDN w:val="0"/>
        <w:spacing w:after="120"/>
        <w:ind w:left="454" w:hanging="454"/>
        <w:contextualSpacing/>
        <w:rPr>
          <w:rFonts w:ascii="Arial" w:eastAsia="Arial" w:hAnsi="Arial" w:cs="Arial"/>
          <w:sz w:val="22"/>
          <w:szCs w:val="22"/>
          <w:lang w:val="en-GB"/>
        </w:rPr>
      </w:pPr>
      <w:r w:rsidRPr="00AC5A6E">
        <w:rPr>
          <w:rFonts w:ascii="Arial" w:eastAsia="Arial" w:hAnsi="Arial" w:cs="Arial"/>
          <w:sz w:val="22"/>
          <w:szCs w:val="22"/>
          <w:lang w:val="en-GB"/>
        </w:rPr>
        <w:t xml:space="preserve">Christiansen T., Reh Ch., </w:t>
      </w:r>
      <w:r w:rsidRPr="00AC5A6E">
        <w:rPr>
          <w:rFonts w:ascii="Arial" w:eastAsia="Arial" w:hAnsi="Arial" w:cs="Arial"/>
          <w:i/>
          <w:iCs/>
          <w:sz w:val="22"/>
          <w:szCs w:val="22"/>
          <w:lang w:val="en-GB"/>
        </w:rPr>
        <w:t>Constitutionalizing European Union</w:t>
      </w:r>
      <w:r w:rsidRPr="00AC5A6E">
        <w:rPr>
          <w:rFonts w:ascii="Arial" w:eastAsia="Arial" w:hAnsi="Arial" w:cs="Arial"/>
          <w:sz w:val="22"/>
          <w:szCs w:val="22"/>
          <w:lang w:val="en-GB"/>
        </w:rPr>
        <w:t>, Palgrave Macmillan 2009</w:t>
      </w:r>
    </w:p>
    <w:p w14:paraId="63DB13D8" w14:textId="77777777" w:rsidR="00AC5A6E" w:rsidRPr="00AC5A6E" w:rsidRDefault="00AC5A6E" w:rsidP="00AC5A6E">
      <w:pPr>
        <w:widowControl w:val="0"/>
        <w:autoSpaceDE w:val="0"/>
        <w:autoSpaceDN w:val="0"/>
        <w:spacing w:after="120"/>
        <w:ind w:left="454" w:hanging="454"/>
        <w:contextualSpacing/>
        <w:rPr>
          <w:rFonts w:ascii="Arial" w:eastAsia="Arial" w:hAnsi="Arial" w:cs="Arial"/>
          <w:sz w:val="22"/>
          <w:szCs w:val="22"/>
          <w:lang w:val="en-GB"/>
        </w:rPr>
      </w:pPr>
      <w:r w:rsidRPr="00AC5A6E">
        <w:rPr>
          <w:rFonts w:ascii="Arial" w:eastAsia="Arial" w:hAnsi="Arial" w:cs="Arial"/>
          <w:sz w:val="22"/>
          <w:szCs w:val="22"/>
          <w:lang w:val="en-GB"/>
        </w:rPr>
        <w:t xml:space="preserve">Corner, M., 2014. </w:t>
      </w:r>
      <w:r w:rsidRPr="00AC5A6E">
        <w:rPr>
          <w:rFonts w:ascii="Arial" w:eastAsia="Arial" w:hAnsi="Arial" w:cs="Arial"/>
          <w:i/>
          <w:sz w:val="22"/>
          <w:szCs w:val="22"/>
          <w:lang w:val="en-GB"/>
        </w:rPr>
        <w:t xml:space="preserve">The European Union: An Introduction, </w:t>
      </w:r>
      <w:r w:rsidRPr="00AC5A6E">
        <w:rPr>
          <w:rFonts w:ascii="Arial" w:eastAsia="Arial" w:hAnsi="Arial" w:cs="Arial"/>
          <w:sz w:val="22"/>
          <w:szCs w:val="22"/>
          <w:lang w:val="en-GB"/>
        </w:rPr>
        <w:t>London: I.B. Tauris.</w:t>
      </w:r>
    </w:p>
    <w:p w14:paraId="66952FF1" w14:textId="77777777" w:rsidR="00AC5A6E" w:rsidRPr="00AC5A6E" w:rsidRDefault="00AC5A6E" w:rsidP="00AC5A6E">
      <w:pPr>
        <w:widowControl w:val="0"/>
        <w:autoSpaceDE w:val="0"/>
        <w:autoSpaceDN w:val="0"/>
        <w:spacing w:after="120"/>
        <w:ind w:left="454" w:hanging="454"/>
        <w:contextualSpacing/>
        <w:rPr>
          <w:rFonts w:ascii="Arial" w:eastAsia="Arial" w:hAnsi="Arial" w:cs="Arial"/>
          <w:sz w:val="22"/>
          <w:szCs w:val="22"/>
          <w:lang w:val="en-GB"/>
        </w:rPr>
      </w:pPr>
      <w:r w:rsidRPr="00AC5A6E">
        <w:rPr>
          <w:rFonts w:ascii="Arial" w:eastAsia="Arial" w:hAnsi="Arial" w:cs="Arial"/>
          <w:sz w:val="22"/>
          <w:szCs w:val="22"/>
          <w:lang w:val="en-GB"/>
        </w:rPr>
        <w:t xml:space="preserve">Giddens, A., 2015. </w:t>
      </w:r>
      <w:r w:rsidRPr="00AC5A6E">
        <w:rPr>
          <w:rFonts w:ascii="Arial" w:eastAsia="Arial" w:hAnsi="Arial" w:cs="Arial"/>
          <w:i/>
          <w:iCs/>
          <w:sz w:val="22"/>
          <w:szCs w:val="22"/>
          <w:lang w:val="en-GB"/>
        </w:rPr>
        <w:t>Turbulent and Mighty Continent. What Future for Europe?</w:t>
      </w:r>
      <w:r w:rsidRPr="00AC5A6E">
        <w:rPr>
          <w:rFonts w:ascii="Arial" w:eastAsia="Arial" w:hAnsi="Arial" w:cs="Arial"/>
          <w:sz w:val="22"/>
          <w:szCs w:val="22"/>
          <w:lang w:val="en-GB"/>
        </w:rPr>
        <w:t xml:space="preserve"> Cambridge: Polity.</w:t>
      </w:r>
    </w:p>
    <w:p w14:paraId="045D0EAA" w14:textId="77777777" w:rsidR="00AC5A6E" w:rsidRPr="00AC5A6E" w:rsidRDefault="00AC5A6E" w:rsidP="00AC5A6E">
      <w:pPr>
        <w:widowControl w:val="0"/>
        <w:autoSpaceDE w:val="0"/>
        <w:autoSpaceDN w:val="0"/>
        <w:spacing w:after="120"/>
        <w:ind w:left="454" w:hanging="454"/>
        <w:contextualSpacing/>
        <w:rPr>
          <w:rFonts w:ascii="Arial" w:eastAsia="Arial" w:hAnsi="Arial" w:cs="Arial"/>
          <w:sz w:val="22"/>
          <w:szCs w:val="22"/>
          <w:lang w:val="en-GB"/>
        </w:rPr>
      </w:pPr>
      <w:r w:rsidRPr="00AC5A6E">
        <w:rPr>
          <w:rFonts w:ascii="Arial" w:eastAsia="Arial" w:hAnsi="Arial" w:cs="Arial"/>
          <w:sz w:val="22"/>
          <w:szCs w:val="22"/>
          <w:lang w:val="en-GB"/>
        </w:rPr>
        <w:t xml:space="preserve">Habermas J., 2013. </w:t>
      </w:r>
      <w:r w:rsidRPr="00AC5A6E">
        <w:rPr>
          <w:rFonts w:ascii="Arial" w:eastAsia="Arial" w:hAnsi="Arial" w:cs="Arial"/>
          <w:i/>
          <w:iCs/>
          <w:sz w:val="22"/>
          <w:szCs w:val="22"/>
          <w:lang w:val="en-GB"/>
        </w:rPr>
        <w:t>The Crisis of the European Union. A Response</w:t>
      </w:r>
      <w:r w:rsidRPr="00AC5A6E">
        <w:rPr>
          <w:rFonts w:ascii="Arial" w:eastAsia="Arial" w:hAnsi="Arial" w:cs="Arial"/>
          <w:sz w:val="22"/>
          <w:szCs w:val="22"/>
          <w:lang w:val="en-GB"/>
        </w:rPr>
        <w:t>. Cambridge: Polity.</w:t>
      </w:r>
    </w:p>
    <w:p w14:paraId="010848A2" w14:textId="77777777" w:rsidR="00AC5A6E" w:rsidRPr="00AC5A6E" w:rsidRDefault="00AC5A6E" w:rsidP="00AC5A6E">
      <w:pPr>
        <w:widowControl w:val="0"/>
        <w:autoSpaceDE w:val="0"/>
        <w:autoSpaceDN w:val="0"/>
        <w:spacing w:after="120"/>
        <w:ind w:left="454" w:hanging="454"/>
        <w:contextualSpacing/>
        <w:rPr>
          <w:rFonts w:ascii="Arial" w:eastAsia="Arial" w:hAnsi="Arial" w:cs="Arial"/>
          <w:sz w:val="22"/>
          <w:szCs w:val="22"/>
          <w:lang w:val="en-GB"/>
        </w:rPr>
      </w:pPr>
      <w:r w:rsidRPr="00AC5A6E">
        <w:rPr>
          <w:rFonts w:ascii="Arial" w:eastAsia="Arial" w:hAnsi="Arial" w:cs="Arial"/>
          <w:sz w:val="22"/>
          <w:szCs w:val="22"/>
          <w:lang w:val="en-GB"/>
        </w:rPr>
        <w:t xml:space="preserve">Hill, S., 2010. </w:t>
      </w:r>
      <w:r w:rsidRPr="00AC5A6E">
        <w:rPr>
          <w:rFonts w:ascii="Arial" w:eastAsia="Arial" w:hAnsi="Arial" w:cs="Arial"/>
          <w:i/>
          <w:iCs/>
          <w:sz w:val="22"/>
          <w:szCs w:val="22"/>
          <w:lang w:val="en-GB"/>
        </w:rPr>
        <w:t>Europe’s Promise. Why the European Union is the Best Hope in an Insecure Age</w:t>
      </w:r>
      <w:r w:rsidRPr="00AC5A6E">
        <w:rPr>
          <w:rFonts w:ascii="Arial" w:eastAsia="Arial" w:hAnsi="Arial" w:cs="Arial"/>
          <w:sz w:val="22"/>
          <w:szCs w:val="22"/>
          <w:lang w:val="en-GB"/>
        </w:rPr>
        <w:t>. Berkeley: University of California Press.</w:t>
      </w:r>
    </w:p>
    <w:p w14:paraId="35D71D28" w14:textId="77777777" w:rsidR="00AC5A6E" w:rsidRPr="00AC5A6E" w:rsidRDefault="00AC5A6E" w:rsidP="00AC5A6E">
      <w:pPr>
        <w:widowControl w:val="0"/>
        <w:autoSpaceDE w:val="0"/>
        <w:autoSpaceDN w:val="0"/>
        <w:spacing w:after="120"/>
        <w:ind w:left="454" w:hanging="454"/>
        <w:contextualSpacing/>
        <w:rPr>
          <w:rFonts w:ascii="Arial" w:eastAsia="Arial" w:hAnsi="Arial" w:cs="Arial"/>
          <w:sz w:val="22"/>
          <w:szCs w:val="22"/>
          <w:lang w:val="en-GB"/>
        </w:rPr>
      </w:pPr>
      <w:r w:rsidRPr="00AC5A6E">
        <w:rPr>
          <w:rFonts w:ascii="Arial" w:eastAsia="Arial" w:hAnsi="Arial" w:cs="Arial"/>
          <w:sz w:val="22"/>
          <w:szCs w:val="22"/>
          <w:lang w:val="en-GB"/>
        </w:rPr>
        <w:t xml:space="preserve">Todorova, M., 2009. </w:t>
      </w:r>
      <w:r w:rsidRPr="00AC5A6E">
        <w:rPr>
          <w:rFonts w:ascii="Arial" w:eastAsia="Arial" w:hAnsi="Arial" w:cs="Arial"/>
          <w:i/>
          <w:iCs/>
          <w:sz w:val="22"/>
          <w:szCs w:val="22"/>
          <w:lang w:val="en-GB"/>
        </w:rPr>
        <w:t>Imagining the Balkans</w:t>
      </w:r>
      <w:r w:rsidRPr="00AC5A6E">
        <w:rPr>
          <w:rFonts w:ascii="Arial" w:eastAsia="Arial" w:hAnsi="Arial" w:cs="Arial"/>
          <w:sz w:val="22"/>
          <w:szCs w:val="22"/>
          <w:lang w:val="en-GB"/>
        </w:rPr>
        <w:t>, Oxford, Oxford Univ. Press.</w:t>
      </w:r>
    </w:p>
    <w:p w14:paraId="18866B1D" w14:textId="77777777" w:rsidR="00AC5A6E" w:rsidRPr="00AC5A6E" w:rsidRDefault="00AC5A6E" w:rsidP="00AC5A6E">
      <w:pPr>
        <w:widowControl w:val="0"/>
        <w:autoSpaceDE w:val="0"/>
        <w:autoSpaceDN w:val="0"/>
        <w:spacing w:after="120"/>
        <w:ind w:left="454" w:hanging="454"/>
        <w:contextualSpacing/>
        <w:rPr>
          <w:rFonts w:ascii="Arial" w:eastAsia="Arial" w:hAnsi="Arial" w:cs="Arial"/>
          <w:sz w:val="22"/>
          <w:szCs w:val="22"/>
          <w:lang w:val="en-GB"/>
        </w:rPr>
      </w:pPr>
      <w:r w:rsidRPr="00AC5A6E">
        <w:rPr>
          <w:rFonts w:ascii="Arial" w:eastAsia="Arial" w:hAnsi="Arial" w:cs="Arial"/>
          <w:sz w:val="22"/>
          <w:szCs w:val="22"/>
          <w:lang w:val="en-GB"/>
        </w:rPr>
        <w:t xml:space="preserve">Wallerstein, I., 2006. </w:t>
      </w:r>
      <w:r w:rsidRPr="00AC5A6E">
        <w:rPr>
          <w:rFonts w:ascii="Arial" w:eastAsia="Arial" w:hAnsi="Arial" w:cs="Arial"/>
          <w:i/>
          <w:iCs/>
          <w:sz w:val="22"/>
          <w:szCs w:val="22"/>
          <w:lang w:val="en-GB"/>
        </w:rPr>
        <w:t>European Universalism. The Rhetoric of Power</w:t>
      </w:r>
      <w:r w:rsidRPr="00AC5A6E">
        <w:rPr>
          <w:rFonts w:ascii="Arial" w:eastAsia="Arial" w:hAnsi="Arial" w:cs="Arial"/>
          <w:sz w:val="22"/>
          <w:szCs w:val="22"/>
          <w:lang w:val="en-GB"/>
        </w:rPr>
        <w:t>, London: New Press.</w:t>
      </w:r>
    </w:p>
    <w:p w14:paraId="77C805D5" w14:textId="77777777" w:rsidR="00AC5A6E" w:rsidRPr="00AC5A6E" w:rsidRDefault="00AC5A6E" w:rsidP="00AC5A6E">
      <w:pPr>
        <w:widowControl w:val="0"/>
        <w:autoSpaceDE w:val="0"/>
        <w:autoSpaceDN w:val="0"/>
        <w:spacing w:after="120"/>
        <w:ind w:left="454" w:hanging="454"/>
        <w:contextualSpacing/>
        <w:rPr>
          <w:rFonts w:ascii="Arial" w:eastAsia="Arial" w:hAnsi="Arial" w:cs="Arial"/>
          <w:sz w:val="22"/>
          <w:szCs w:val="22"/>
          <w:lang w:val="en-GB"/>
        </w:rPr>
      </w:pPr>
      <w:r w:rsidRPr="00AC5A6E">
        <w:rPr>
          <w:rFonts w:ascii="Arial" w:eastAsia="Arial" w:hAnsi="Arial" w:cs="Arial"/>
          <w:sz w:val="22"/>
          <w:szCs w:val="22"/>
          <w:lang w:val="en-GB"/>
        </w:rPr>
        <w:t xml:space="preserve">Zielonka, J., 2014. </w:t>
      </w:r>
      <w:r w:rsidRPr="00AC5A6E">
        <w:rPr>
          <w:rFonts w:ascii="Arial" w:eastAsia="Arial" w:hAnsi="Arial" w:cs="Arial"/>
          <w:i/>
          <w:iCs/>
          <w:sz w:val="22"/>
          <w:szCs w:val="22"/>
          <w:lang w:val="en-GB"/>
        </w:rPr>
        <w:t>Is the EU doomed?</w:t>
      </w:r>
      <w:r w:rsidRPr="00AC5A6E">
        <w:rPr>
          <w:rFonts w:ascii="Arial" w:eastAsia="Arial" w:hAnsi="Arial" w:cs="Arial"/>
          <w:sz w:val="22"/>
          <w:szCs w:val="22"/>
          <w:lang w:val="en-GB"/>
        </w:rPr>
        <w:t xml:space="preserve"> Cambridge: Polity. </w:t>
      </w:r>
    </w:p>
    <w:p w14:paraId="4F94B576" w14:textId="77777777" w:rsidR="00AC5A6E" w:rsidRPr="00AC5A6E" w:rsidRDefault="00AC5A6E" w:rsidP="00AC5A6E">
      <w:pPr>
        <w:widowControl w:val="0"/>
        <w:autoSpaceDE w:val="0"/>
        <w:autoSpaceDN w:val="0"/>
        <w:spacing w:after="120"/>
        <w:ind w:left="454" w:hanging="454"/>
        <w:contextualSpacing/>
        <w:rPr>
          <w:rFonts w:ascii="Arial" w:eastAsia="Arial" w:hAnsi="Arial" w:cs="Arial"/>
          <w:sz w:val="22"/>
          <w:szCs w:val="22"/>
          <w:lang w:val="en-GB"/>
        </w:rPr>
      </w:pPr>
      <w:r w:rsidRPr="00AC5A6E">
        <w:rPr>
          <w:rFonts w:ascii="Arial" w:eastAsia="Arial" w:hAnsi="Arial" w:cs="Arial"/>
          <w:sz w:val="22"/>
          <w:szCs w:val="22"/>
          <w:lang w:val="en-GB"/>
        </w:rPr>
        <w:t xml:space="preserve">Kenealy, D., Peterson, J. Corbett, R., 2015. </w:t>
      </w:r>
      <w:r w:rsidRPr="00AC5A6E">
        <w:rPr>
          <w:rFonts w:ascii="Arial" w:eastAsia="Arial" w:hAnsi="Arial" w:cs="Arial"/>
          <w:i/>
          <w:iCs/>
          <w:sz w:val="22"/>
          <w:szCs w:val="22"/>
          <w:lang w:val="en-GB"/>
        </w:rPr>
        <w:t>The European Union: How Does it Work?</w:t>
      </w:r>
      <w:r w:rsidRPr="00AC5A6E">
        <w:rPr>
          <w:rFonts w:ascii="Arial" w:eastAsia="Arial" w:hAnsi="Arial" w:cs="Arial"/>
          <w:sz w:val="22"/>
          <w:szCs w:val="22"/>
          <w:lang w:val="en-GB"/>
        </w:rPr>
        <w:t xml:space="preserve"> Oxford: Oxford University Press.</w:t>
      </w:r>
    </w:p>
    <w:p w14:paraId="17025E17" w14:textId="77777777" w:rsidR="00AC5A6E" w:rsidRPr="00AC5A6E" w:rsidRDefault="00AC5A6E" w:rsidP="00AC5A6E">
      <w:pPr>
        <w:widowControl w:val="0"/>
        <w:autoSpaceDE w:val="0"/>
        <w:autoSpaceDN w:val="0"/>
        <w:spacing w:after="120"/>
        <w:contextualSpacing/>
        <w:rPr>
          <w:rFonts w:ascii="Arial" w:eastAsia="Arial" w:hAnsi="Arial" w:cs="Arial"/>
          <w:sz w:val="22"/>
          <w:szCs w:val="22"/>
          <w:lang w:val="en-US"/>
        </w:rPr>
      </w:pPr>
    </w:p>
    <w:p w14:paraId="5A85F0EF" w14:textId="77777777" w:rsidR="00BC319D" w:rsidRDefault="00BC319D"/>
    <w:sectPr w:rsidR="00BC319D" w:rsidSect="00AC5A6E">
      <w:pgSz w:w="11900" w:h="16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8B042" w14:textId="77777777" w:rsidR="00D35382" w:rsidRDefault="00D35382" w:rsidP="00AC5A6E">
      <w:r>
        <w:separator/>
      </w:r>
    </w:p>
  </w:endnote>
  <w:endnote w:type="continuationSeparator" w:id="0">
    <w:p w14:paraId="6946AFC1" w14:textId="77777777" w:rsidR="00D35382" w:rsidRDefault="00D35382" w:rsidP="00AC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9F3BD" w14:textId="77777777" w:rsidR="00D35382" w:rsidRDefault="00D35382" w:rsidP="00AC5A6E">
      <w:r>
        <w:separator/>
      </w:r>
    </w:p>
  </w:footnote>
  <w:footnote w:type="continuationSeparator" w:id="0">
    <w:p w14:paraId="64B167EE" w14:textId="77777777" w:rsidR="00D35382" w:rsidRDefault="00D35382" w:rsidP="00AC5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5588C"/>
    <w:multiLevelType w:val="hybridMultilevel"/>
    <w:tmpl w:val="996AFC50"/>
    <w:lvl w:ilvl="0" w:tplc="08090005">
      <w:start w:val="1"/>
      <w:numFmt w:val="bullet"/>
      <w:lvlText w:val=""/>
      <w:lvlJc w:val="left"/>
      <w:pPr>
        <w:ind w:left="720" w:hanging="360"/>
      </w:pPr>
      <w:rPr>
        <w:rFonts w:ascii="Wingdings" w:hAnsi="Wingdings" w:hint="default"/>
        <w:b w:val="0"/>
        <w:bCs w:val="0"/>
        <w:i w:val="0"/>
        <w:iCs w:val="0"/>
        <w:w w:val="100"/>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39DC7CD6"/>
    <w:multiLevelType w:val="hybridMultilevel"/>
    <w:tmpl w:val="67E8B822"/>
    <w:lvl w:ilvl="0" w:tplc="08090005">
      <w:start w:val="1"/>
      <w:numFmt w:val="bullet"/>
      <w:lvlText w:val=""/>
      <w:lvlJc w:val="left"/>
      <w:pPr>
        <w:ind w:left="720" w:hanging="360"/>
      </w:pPr>
      <w:rPr>
        <w:rFonts w:ascii="Wingdings" w:hAnsi="Wingdings" w:hint="default"/>
        <w:b w:val="0"/>
        <w:bCs w:val="0"/>
        <w:i w:val="0"/>
        <w:iCs w:val="0"/>
        <w:w w:val="100"/>
        <w:sz w:val="24"/>
        <w:szCs w:val="24"/>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4D377A31"/>
    <w:multiLevelType w:val="hybridMultilevel"/>
    <w:tmpl w:val="E6F877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921F90"/>
    <w:multiLevelType w:val="multilevel"/>
    <w:tmpl w:val="42342F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35471203">
    <w:abstractNumId w:val="2"/>
  </w:num>
  <w:num w:numId="2" w16cid:durableId="10039688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2341484">
    <w:abstractNumId w:val="1"/>
  </w:num>
  <w:num w:numId="4" w16cid:durableId="779642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6E"/>
    <w:rsid w:val="002F545A"/>
    <w:rsid w:val="00605D61"/>
    <w:rsid w:val="00A0510C"/>
    <w:rsid w:val="00AC5A6E"/>
    <w:rsid w:val="00BC319D"/>
    <w:rsid w:val="00C64B42"/>
    <w:rsid w:val="00D3538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60A3709B"/>
  <w15:chartTrackingRefBased/>
  <w15:docId w15:val="{6FFCE3B7-64AD-2549-8EE4-901C61E1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A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A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A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A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A6E"/>
    <w:rPr>
      <w:rFonts w:eastAsiaTheme="majorEastAsia" w:cstheme="majorBidi"/>
      <w:color w:val="272727" w:themeColor="text1" w:themeTint="D8"/>
    </w:rPr>
  </w:style>
  <w:style w:type="paragraph" w:styleId="Title">
    <w:name w:val="Title"/>
    <w:basedOn w:val="Normal"/>
    <w:next w:val="Normal"/>
    <w:link w:val="TitleChar"/>
    <w:uiPriority w:val="10"/>
    <w:qFormat/>
    <w:rsid w:val="00AC5A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A6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A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5A6E"/>
    <w:rPr>
      <w:i/>
      <w:iCs/>
      <w:color w:val="404040" w:themeColor="text1" w:themeTint="BF"/>
    </w:rPr>
  </w:style>
  <w:style w:type="paragraph" w:styleId="ListParagraph">
    <w:name w:val="List Paragraph"/>
    <w:basedOn w:val="Normal"/>
    <w:uiPriority w:val="34"/>
    <w:qFormat/>
    <w:rsid w:val="00AC5A6E"/>
    <w:pPr>
      <w:ind w:left="720"/>
      <w:contextualSpacing/>
    </w:pPr>
  </w:style>
  <w:style w:type="character" w:styleId="IntenseEmphasis">
    <w:name w:val="Intense Emphasis"/>
    <w:basedOn w:val="DefaultParagraphFont"/>
    <w:uiPriority w:val="21"/>
    <w:qFormat/>
    <w:rsid w:val="00AC5A6E"/>
    <w:rPr>
      <w:i/>
      <w:iCs/>
      <w:color w:val="0F4761" w:themeColor="accent1" w:themeShade="BF"/>
    </w:rPr>
  </w:style>
  <w:style w:type="paragraph" w:styleId="IntenseQuote">
    <w:name w:val="Intense Quote"/>
    <w:basedOn w:val="Normal"/>
    <w:next w:val="Normal"/>
    <w:link w:val="IntenseQuoteChar"/>
    <w:uiPriority w:val="30"/>
    <w:qFormat/>
    <w:rsid w:val="00AC5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A6E"/>
    <w:rPr>
      <w:i/>
      <w:iCs/>
      <w:color w:val="0F4761" w:themeColor="accent1" w:themeShade="BF"/>
    </w:rPr>
  </w:style>
  <w:style w:type="character" w:styleId="IntenseReference">
    <w:name w:val="Intense Reference"/>
    <w:basedOn w:val="DefaultParagraphFont"/>
    <w:uiPriority w:val="32"/>
    <w:qFormat/>
    <w:rsid w:val="00AC5A6E"/>
    <w:rPr>
      <w:b/>
      <w:bCs/>
      <w:smallCaps/>
      <w:color w:val="0F4761" w:themeColor="accent1" w:themeShade="BF"/>
      <w:spacing w:val="5"/>
    </w:rPr>
  </w:style>
  <w:style w:type="paragraph" w:styleId="Header">
    <w:name w:val="header"/>
    <w:basedOn w:val="Normal"/>
    <w:link w:val="HeaderChar"/>
    <w:uiPriority w:val="99"/>
    <w:unhideWhenUsed/>
    <w:rsid w:val="00AC5A6E"/>
    <w:pPr>
      <w:tabs>
        <w:tab w:val="center" w:pos="4513"/>
        <w:tab w:val="right" w:pos="9026"/>
      </w:tabs>
    </w:pPr>
  </w:style>
  <w:style w:type="character" w:customStyle="1" w:styleId="HeaderChar">
    <w:name w:val="Header Char"/>
    <w:basedOn w:val="DefaultParagraphFont"/>
    <w:link w:val="Header"/>
    <w:uiPriority w:val="99"/>
    <w:rsid w:val="00AC5A6E"/>
  </w:style>
  <w:style w:type="table" w:customStyle="1" w:styleId="TableGridLight1">
    <w:name w:val="Table Grid Light1"/>
    <w:basedOn w:val="TableNormal"/>
    <w:next w:val="TableGridLight"/>
    <w:uiPriority w:val="40"/>
    <w:rsid w:val="00AC5A6E"/>
    <w:pPr>
      <w:widowControl w:val="0"/>
      <w:autoSpaceDE w:val="0"/>
      <w:autoSpaceDN w:val="0"/>
    </w:pPr>
    <w:rPr>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next w:val="GridTable1Light"/>
    <w:uiPriority w:val="46"/>
    <w:rsid w:val="00AC5A6E"/>
    <w:pPr>
      <w:widowControl w:val="0"/>
      <w:autoSpaceDE w:val="0"/>
      <w:autoSpaceDN w:val="0"/>
    </w:pPr>
    <w:rPr>
      <w:sz w:val="22"/>
      <w:szCs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GridLight">
    <w:name w:val="Grid Table Light"/>
    <w:basedOn w:val="TableNormal"/>
    <w:uiPriority w:val="40"/>
    <w:rsid w:val="00AC5A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C5A6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AC5A6E"/>
    <w:pPr>
      <w:tabs>
        <w:tab w:val="center" w:pos="4513"/>
        <w:tab w:val="right" w:pos="9026"/>
      </w:tabs>
    </w:pPr>
  </w:style>
  <w:style w:type="character" w:customStyle="1" w:styleId="FooterChar">
    <w:name w:val="Footer Char"/>
    <w:basedOn w:val="DefaultParagraphFont"/>
    <w:link w:val="Footer"/>
    <w:uiPriority w:val="99"/>
    <w:rsid w:val="00AC5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1523</Words>
  <Characters>8685</Characters>
  <Application>Microsoft Office Word</Application>
  <DocSecurity>0</DocSecurity>
  <Lines>72</Lines>
  <Paragraphs>20</Paragraphs>
  <ScaleCrop>false</ScaleCrop>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2025-08-22T13:26:00Z</dcterms:created>
  <dcterms:modified xsi:type="dcterms:W3CDTF">2025-08-22T13:27:00Z</dcterms:modified>
</cp:coreProperties>
</file>