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A0709" w14:textId="77777777" w:rsidR="00AF3AFC" w:rsidRPr="00B12AD7" w:rsidRDefault="00AF3AFC" w:rsidP="00AF3AFC">
      <w:pPr>
        <w:pStyle w:val="Heading2"/>
        <w:spacing w:line="276" w:lineRule="auto"/>
        <w:jc w:val="both"/>
        <w:rPr>
          <w:rFonts w:ascii="DINCE-Regular" w:hAnsi="DINCE-Regular"/>
          <w:color w:val="404040" w:themeColor="text1" w:themeTint="BF"/>
          <w:kern w:val="36"/>
          <w:lang w:val="en-GB"/>
        </w:rPr>
      </w:pPr>
      <w:bookmarkStart w:id="0" w:name="_Toc453841471"/>
      <w:bookmarkStart w:id="1" w:name="_Toc466634999"/>
      <w:bookmarkStart w:id="2" w:name="_Toc477731757"/>
      <w:bookmarkStart w:id="3" w:name="_Toc487111794"/>
      <w:bookmarkStart w:id="4" w:name="_Toc526324552"/>
      <w:bookmarkStart w:id="5" w:name="_Toc179189733"/>
      <w:r w:rsidRPr="00B12AD7">
        <w:rPr>
          <w:rFonts w:ascii="DINCE-Regular" w:hAnsi="DINCE-Regular"/>
          <w:color w:val="404040" w:themeColor="text1" w:themeTint="BF"/>
          <w:kern w:val="36"/>
          <w:lang w:val="en-GB"/>
        </w:rPr>
        <w:t>ETHNIC CLEANSING AND DISPLACEMENT IN THE MODERN WORLD</w:t>
      </w:r>
      <w:bookmarkEnd w:id="0"/>
      <w:bookmarkEnd w:id="1"/>
      <w:bookmarkEnd w:id="2"/>
      <w:bookmarkEnd w:id="3"/>
      <w:bookmarkEnd w:id="4"/>
      <w:bookmarkEnd w:id="5"/>
    </w:p>
    <w:p w14:paraId="766CBE08" w14:textId="77777777" w:rsidR="00AF3AFC" w:rsidRPr="00B12AD7" w:rsidRDefault="00AF3AFC" w:rsidP="00AF3AFC">
      <w:pPr>
        <w:pStyle w:val="Heading3"/>
        <w:spacing w:line="276" w:lineRule="auto"/>
        <w:jc w:val="both"/>
        <w:rPr>
          <w:rFonts w:ascii="DINCE-Regular" w:hAnsi="DINCE-Regular" w:cs="Times New Roman"/>
          <w:b/>
          <w:color w:val="404040" w:themeColor="text1" w:themeTint="BF"/>
          <w:sz w:val="22"/>
          <w:szCs w:val="22"/>
          <w:lang w:val="en-GB"/>
        </w:rPr>
      </w:pPr>
      <w:r w:rsidRPr="00B12AD7">
        <w:rPr>
          <w:rFonts w:ascii="DINCE-Regular" w:hAnsi="DINCE-Regular" w:cs="Times New Roman"/>
          <w:color w:val="404040" w:themeColor="text1" w:themeTint="BF"/>
          <w:sz w:val="22"/>
          <w:szCs w:val="22"/>
          <w:lang w:val="en-GB"/>
        </w:rPr>
        <w:t>1. MODULE SUMMARY</w:t>
      </w:r>
    </w:p>
    <w:p w14:paraId="44C329F9" w14:textId="77777777" w:rsidR="00AF3AFC" w:rsidRPr="00B12AD7" w:rsidRDefault="00AF3AFC" w:rsidP="00AF3AFC">
      <w:pPr>
        <w:shd w:val="clear" w:color="auto" w:fill="FFFFFF"/>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Aims and Summary</w:t>
      </w:r>
    </w:p>
    <w:p w14:paraId="0E2E130C" w14:textId="4A8CB57E" w:rsidR="00AF3AFC" w:rsidRPr="00B12AD7" w:rsidRDefault="00AF3AFC" w:rsidP="00AF3AFC">
      <w:pPr>
        <w:pStyle w:val="1"/>
        <w:spacing w:after="0" w:line="276" w:lineRule="auto"/>
        <w:jc w:val="both"/>
        <w:rPr>
          <w:rFonts w:ascii="DINCE-Regular" w:hAnsi="DINCE-Regular" w:cs="Times New Roman"/>
          <w:color w:val="404040" w:themeColor="text1" w:themeTint="BF"/>
          <w:sz w:val="22"/>
          <w:szCs w:val="22"/>
          <w:lang w:val="en-GB"/>
        </w:rPr>
      </w:pPr>
      <w:r w:rsidRPr="00B12AD7">
        <w:rPr>
          <w:rFonts w:ascii="DINCE-Regular" w:hAnsi="DINCE-Regular" w:cs="Times New Roman"/>
          <w:color w:val="404040" w:themeColor="text1" w:themeTint="BF"/>
          <w:sz w:val="22"/>
          <w:szCs w:val="22"/>
          <w:lang w:val="en-GB"/>
        </w:rPr>
        <w:t>This module focuses on major incidents and theories surrounding displacement and ethnic cleansing in the Twentieth Century.  It will deal with major incidents of ethnic cleansing and displacement such as the Armenian genocide, the Treaty of Lausanne between Turkey and Greece and displacement in the Second World War and its aftermath.  In addition, it will look at theories surrounding displacement and ethnic cleansing and focus on organisations dealing with the displaced.  In the process it will analyse in a transnational and comparative perspective the pressures which lead groups to carry out ethnic cleansing, what the experience of ethnic cleansing was like for those who experienced it and what displacement and ethnic cleansing tells us about the nature of the modern state.</w:t>
      </w:r>
      <w:r>
        <w:rPr>
          <w:rFonts w:ascii="DINCE-Regular" w:hAnsi="DINCE-Regular" w:cs="Times New Roman"/>
          <w:color w:val="404040" w:themeColor="text1" w:themeTint="BF"/>
          <w:sz w:val="22"/>
          <w:szCs w:val="22"/>
          <w:lang w:val="en-GB"/>
        </w:rPr>
        <w:t xml:space="preserve"> </w:t>
      </w:r>
    </w:p>
    <w:p w14:paraId="189D61D1" w14:textId="77777777" w:rsidR="00AF3AFC" w:rsidRPr="00B12AD7" w:rsidRDefault="00AF3AFC" w:rsidP="00AF3AFC">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Module Size and credits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2"/>
        <w:gridCol w:w="5724"/>
      </w:tblGrid>
      <w:tr w:rsidR="00AF3AFC" w:rsidRPr="00B12AD7" w14:paraId="357FA8CC" w14:textId="77777777" w:rsidTr="00FE71EB">
        <w:trPr>
          <w:trHeight w:val="432"/>
          <w:tblCellSpacing w:w="15" w:type="dxa"/>
        </w:trPr>
        <w:tc>
          <w:tcPr>
            <w:tcW w:w="0" w:type="auto"/>
            <w:tcMar>
              <w:top w:w="15" w:type="dxa"/>
              <w:left w:w="480" w:type="dxa"/>
              <w:bottom w:w="15" w:type="dxa"/>
              <w:right w:w="240" w:type="dxa"/>
            </w:tcMar>
            <w:vAlign w:val="center"/>
          </w:tcPr>
          <w:p w14:paraId="26DCFFB0" w14:textId="77777777" w:rsidR="00AF3AFC" w:rsidRPr="00B12AD7" w:rsidRDefault="00AF3AFC"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ECTS credits</w:t>
            </w:r>
          </w:p>
        </w:tc>
        <w:tc>
          <w:tcPr>
            <w:tcW w:w="0" w:type="auto"/>
            <w:vAlign w:val="center"/>
          </w:tcPr>
          <w:p w14:paraId="0749CE65" w14:textId="77777777" w:rsidR="00AF3AFC" w:rsidRPr="00B12AD7" w:rsidRDefault="00AF3AFC"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5.0</w:t>
            </w:r>
          </w:p>
        </w:tc>
      </w:tr>
      <w:tr w:rsidR="00AF3AFC" w:rsidRPr="00B12AD7" w14:paraId="77341750" w14:textId="77777777" w:rsidTr="00FE71EB">
        <w:trPr>
          <w:trHeight w:val="432"/>
          <w:tblCellSpacing w:w="15" w:type="dxa"/>
        </w:trPr>
        <w:tc>
          <w:tcPr>
            <w:tcW w:w="0" w:type="auto"/>
            <w:tcMar>
              <w:top w:w="15" w:type="dxa"/>
              <w:left w:w="480" w:type="dxa"/>
              <w:bottom w:w="15" w:type="dxa"/>
              <w:right w:w="240" w:type="dxa"/>
            </w:tcMar>
            <w:vAlign w:val="center"/>
          </w:tcPr>
          <w:p w14:paraId="7D7B651C" w14:textId="77777777" w:rsidR="00AF3AFC" w:rsidRPr="00B12AD7" w:rsidRDefault="00AF3AFC"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Total student study hours</w:t>
            </w:r>
          </w:p>
        </w:tc>
        <w:tc>
          <w:tcPr>
            <w:tcW w:w="0" w:type="auto"/>
            <w:vAlign w:val="center"/>
          </w:tcPr>
          <w:p w14:paraId="01E2DC8F" w14:textId="77777777" w:rsidR="00AF3AFC" w:rsidRPr="00B12AD7" w:rsidRDefault="00AF3AFC"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100</w:t>
            </w:r>
          </w:p>
        </w:tc>
      </w:tr>
      <w:tr w:rsidR="00AF3AFC" w:rsidRPr="00B12AD7" w14:paraId="384E99EC" w14:textId="77777777" w:rsidTr="00FE71EB">
        <w:trPr>
          <w:trHeight w:val="432"/>
          <w:tblCellSpacing w:w="15" w:type="dxa"/>
        </w:trPr>
        <w:tc>
          <w:tcPr>
            <w:tcW w:w="0" w:type="auto"/>
            <w:tcMar>
              <w:top w:w="15" w:type="dxa"/>
              <w:left w:w="480" w:type="dxa"/>
              <w:bottom w:w="15" w:type="dxa"/>
              <w:right w:w="240" w:type="dxa"/>
            </w:tcMar>
            <w:vAlign w:val="center"/>
          </w:tcPr>
          <w:p w14:paraId="246F4F34" w14:textId="77777777" w:rsidR="00AF3AFC" w:rsidRPr="00B12AD7" w:rsidRDefault="00AF3AFC"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Number of weeks</w:t>
            </w:r>
          </w:p>
        </w:tc>
        <w:tc>
          <w:tcPr>
            <w:tcW w:w="0" w:type="auto"/>
            <w:vAlign w:val="center"/>
          </w:tcPr>
          <w:p w14:paraId="5D3E40F3" w14:textId="77777777" w:rsidR="00AF3AFC" w:rsidRPr="00B12AD7" w:rsidRDefault="00AF3AFC"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12</w:t>
            </w:r>
          </w:p>
        </w:tc>
      </w:tr>
      <w:tr w:rsidR="00AF3AFC" w:rsidRPr="00B12AD7" w14:paraId="53666B31" w14:textId="77777777" w:rsidTr="00FE71EB">
        <w:trPr>
          <w:trHeight w:val="432"/>
          <w:tblCellSpacing w:w="15" w:type="dxa"/>
        </w:trPr>
        <w:tc>
          <w:tcPr>
            <w:tcW w:w="0" w:type="auto"/>
            <w:tcMar>
              <w:top w:w="15" w:type="dxa"/>
              <w:left w:w="480" w:type="dxa"/>
              <w:bottom w:w="15" w:type="dxa"/>
              <w:right w:w="240" w:type="dxa"/>
            </w:tcMar>
            <w:vAlign w:val="center"/>
          </w:tcPr>
          <w:p w14:paraId="3A73BEF0" w14:textId="77777777" w:rsidR="00AF3AFC" w:rsidRPr="00B12AD7" w:rsidRDefault="00AF3AFC"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School responsible</w:t>
            </w:r>
          </w:p>
        </w:tc>
        <w:tc>
          <w:tcPr>
            <w:tcW w:w="0" w:type="auto"/>
            <w:vAlign w:val="center"/>
          </w:tcPr>
          <w:p w14:paraId="0570CC9E" w14:textId="77777777" w:rsidR="00AF3AFC" w:rsidRPr="00B12AD7" w:rsidRDefault="00AF3AFC" w:rsidP="00FE71EB">
            <w:pPr>
              <w:spacing w:line="276" w:lineRule="auto"/>
              <w:jc w:val="both"/>
              <w:rPr>
                <w:rFonts w:ascii="DINCE-Regular" w:hAnsi="DINCE-Regular"/>
                <w:color w:val="404040" w:themeColor="text1" w:themeTint="BF"/>
                <w:sz w:val="22"/>
                <w:szCs w:val="22"/>
                <w:lang w:val="en-GB" w:eastAsia="en-GB"/>
              </w:rPr>
            </w:pPr>
            <w:proofErr w:type="spellStart"/>
            <w:r w:rsidRPr="00B12AD7">
              <w:rPr>
                <w:rFonts w:ascii="DINCE-Regular" w:hAnsi="DINCE-Regular"/>
                <w:color w:val="404040" w:themeColor="text1" w:themeTint="BF"/>
                <w:sz w:val="22"/>
                <w:szCs w:val="22"/>
                <w:lang w:val="en-GB"/>
              </w:rPr>
              <w:t>Łazarski</w:t>
            </w:r>
            <w:proofErr w:type="spellEnd"/>
            <w:r w:rsidRPr="00B12AD7">
              <w:rPr>
                <w:rFonts w:ascii="DINCE-Regular" w:hAnsi="DINCE-Regular"/>
                <w:color w:val="404040" w:themeColor="text1" w:themeTint="BF"/>
                <w:sz w:val="22"/>
                <w:szCs w:val="22"/>
                <w:lang w:val="en-GB"/>
              </w:rPr>
              <w:t xml:space="preserve"> University, Faculty of Economics and Management</w:t>
            </w:r>
          </w:p>
        </w:tc>
      </w:tr>
    </w:tbl>
    <w:p w14:paraId="62F7D67D" w14:textId="77777777" w:rsidR="00AF3AFC" w:rsidRPr="00B12AD7" w:rsidRDefault="00AF3AFC" w:rsidP="00AF3AFC">
      <w:pPr>
        <w:shd w:val="clear" w:color="auto" w:fill="FFFFFF"/>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Entry Requirements (pre-requisites and co-requisites)</w:t>
      </w:r>
    </w:p>
    <w:p w14:paraId="58EC6289" w14:textId="77777777" w:rsidR="00AF3AFC" w:rsidRPr="00B12AD7" w:rsidRDefault="00AF3AFC" w:rsidP="00AF3AFC">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N/A</w:t>
      </w:r>
    </w:p>
    <w:p w14:paraId="7F8CF589" w14:textId="77777777" w:rsidR="00AF3AFC" w:rsidRPr="00B12AD7" w:rsidRDefault="00AF3AFC" w:rsidP="00AF3AFC">
      <w:pPr>
        <w:shd w:val="clear" w:color="auto" w:fill="FFFFFF"/>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Excluded Combinations</w:t>
      </w:r>
    </w:p>
    <w:p w14:paraId="5DB48BD1" w14:textId="77777777" w:rsidR="00AF3AFC" w:rsidRPr="00B12AD7" w:rsidRDefault="00AF3AFC" w:rsidP="00AF3AFC">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None</w:t>
      </w:r>
    </w:p>
    <w:p w14:paraId="7264C549" w14:textId="77777777" w:rsidR="00AF3AFC" w:rsidRPr="00B12AD7" w:rsidRDefault="00AF3AFC" w:rsidP="00AF3AFC">
      <w:pPr>
        <w:shd w:val="clear" w:color="auto" w:fill="FFFFFF"/>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Composition of module mark (including weighting of components)</w:t>
      </w:r>
    </w:p>
    <w:p w14:paraId="1EF18519" w14:textId="77777777" w:rsidR="00AF3AFC" w:rsidRPr="00B12AD7" w:rsidRDefault="00AF3AFC" w:rsidP="00AF3AFC">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Coursework 60%, composed of essay</w:t>
      </w:r>
    </w:p>
    <w:p w14:paraId="328BC20F" w14:textId="77777777" w:rsidR="00AF3AFC" w:rsidRPr="00B12AD7" w:rsidRDefault="00AF3AFC" w:rsidP="00AF3AFC">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Final exam 40%</w:t>
      </w:r>
    </w:p>
    <w:p w14:paraId="36A09935" w14:textId="77777777" w:rsidR="00AF3AFC" w:rsidRPr="00B12AD7" w:rsidRDefault="00AF3AFC" w:rsidP="00AF3AFC">
      <w:pPr>
        <w:shd w:val="clear" w:color="auto" w:fill="FFFFFF"/>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Pass requirements</w:t>
      </w:r>
    </w:p>
    <w:p w14:paraId="4A226556" w14:textId="77777777" w:rsidR="00AF3AFC" w:rsidRPr="00B12AD7" w:rsidRDefault="00AF3AFC" w:rsidP="00AF3AFC">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To pass the course a student must score at least 40% of the overall weighted average and not less than 35% for each assessment component (i.e. final exam and coursework). Re-assessment: coursework component(s) and/or examination as appropriate. </w:t>
      </w:r>
    </w:p>
    <w:p w14:paraId="24968157" w14:textId="77777777" w:rsidR="00AF3AFC" w:rsidRPr="00B12AD7" w:rsidRDefault="00AF3AFC" w:rsidP="00AF3AFC">
      <w:pPr>
        <w:shd w:val="clear" w:color="auto" w:fill="FFFFFF"/>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Special Features</w:t>
      </w:r>
    </w:p>
    <w:p w14:paraId="3CECAC11" w14:textId="77777777" w:rsidR="00AF3AFC" w:rsidRPr="00B12AD7" w:rsidRDefault="00AF3AFC" w:rsidP="00AF3AFC">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None</w:t>
      </w:r>
    </w:p>
    <w:p w14:paraId="5E91CA43" w14:textId="77777777" w:rsidR="00AF3AFC" w:rsidRPr="00B12AD7" w:rsidRDefault="00AF3AFC" w:rsidP="00AF3AFC">
      <w:pPr>
        <w:shd w:val="clear" w:color="auto" w:fill="FFFFFF"/>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Course stages for which this module is mandatory</w:t>
      </w:r>
    </w:p>
    <w:p w14:paraId="1A094E20" w14:textId="77777777" w:rsidR="00AF3AFC" w:rsidRPr="00B12AD7" w:rsidRDefault="00AF3AFC" w:rsidP="00AF3AFC">
      <w:pPr>
        <w:shd w:val="clear" w:color="auto" w:fill="FFFFFF"/>
        <w:suppressAutoHyphens/>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BA Year 3 International Relations (level 6)</w:t>
      </w:r>
    </w:p>
    <w:p w14:paraId="7206D6AC" w14:textId="77777777" w:rsidR="00AF3AFC" w:rsidRPr="00B12AD7" w:rsidRDefault="00AF3AFC" w:rsidP="00AF3AFC">
      <w:pPr>
        <w:shd w:val="clear" w:color="auto" w:fill="FFFFFF"/>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Course stages for which this module is a core option</w:t>
      </w:r>
    </w:p>
    <w:p w14:paraId="0B667568" w14:textId="77777777" w:rsidR="00AF3AFC" w:rsidRPr="00B12AD7" w:rsidRDefault="00AF3AFC" w:rsidP="00AF3AFC">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None</w:t>
      </w:r>
    </w:p>
    <w:p w14:paraId="74B2C010" w14:textId="77777777" w:rsidR="00AF3AFC" w:rsidRPr="00B12AD7" w:rsidRDefault="00AF3AFC" w:rsidP="00AF3AFC">
      <w:pPr>
        <w:pStyle w:val="Heading3"/>
        <w:spacing w:line="276" w:lineRule="auto"/>
        <w:jc w:val="both"/>
        <w:rPr>
          <w:rFonts w:ascii="DINCE-Regular" w:hAnsi="DINCE-Regular" w:cs="Times New Roman"/>
          <w:b/>
          <w:color w:val="404040" w:themeColor="text1" w:themeTint="BF"/>
          <w:sz w:val="22"/>
          <w:szCs w:val="22"/>
          <w:lang w:val="en-GB"/>
        </w:rPr>
      </w:pPr>
      <w:r w:rsidRPr="00B12AD7">
        <w:rPr>
          <w:rFonts w:ascii="DINCE-Regular" w:hAnsi="DINCE-Regular" w:cs="Times New Roman"/>
          <w:color w:val="404040" w:themeColor="text1" w:themeTint="BF"/>
          <w:sz w:val="22"/>
          <w:szCs w:val="22"/>
          <w:lang w:val="en-GB"/>
        </w:rPr>
        <w:lastRenderedPageBreak/>
        <w:t>2. TEACHING, LEARNING AND ASSESSMENT</w:t>
      </w:r>
    </w:p>
    <w:p w14:paraId="087F293E" w14:textId="77777777" w:rsidR="00AF3AFC" w:rsidRPr="00B12AD7" w:rsidRDefault="00AF3AFC" w:rsidP="00AF3AFC">
      <w:pPr>
        <w:shd w:val="clear" w:color="auto" w:fill="FFFFFF"/>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Intended Module Learning Outcomes</w:t>
      </w:r>
    </w:p>
    <w:p w14:paraId="115DD391" w14:textId="77777777" w:rsidR="00AF3AFC" w:rsidRPr="00B12AD7" w:rsidRDefault="00AF3AFC" w:rsidP="00AF3AFC">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By the end of the course students should be able to:</w:t>
      </w:r>
    </w:p>
    <w:p w14:paraId="578A2350" w14:textId="77777777" w:rsidR="00AF3AFC" w:rsidRPr="00B12AD7" w:rsidRDefault="00AF3AFC" w:rsidP="00AF3AFC">
      <w:pPr>
        <w:pStyle w:val="1"/>
        <w:numPr>
          <w:ilvl w:val="0"/>
          <w:numId w:val="1"/>
        </w:numPr>
        <w:spacing w:before="0" w:after="0" w:line="276" w:lineRule="auto"/>
        <w:jc w:val="both"/>
        <w:rPr>
          <w:rFonts w:ascii="DINCE-Regular" w:hAnsi="DINCE-Regular" w:cs="Times New Roman"/>
          <w:color w:val="404040" w:themeColor="text1" w:themeTint="BF"/>
          <w:sz w:val="22"/>
          <w:szCs w:val="22"/>
          <w:lang w:val="en-GB"/>
        </w:rPr>
      </w:pPr>
      <w:r w:rsidRPr="00B12AD7">
        <w:rPr>
          <w:rFonts w:ascii="DINCE-Regular" w:hAnsi="DINCE-Regular" w:cs="Times New Roman"/>
          <w:color w:val="404040" w:themeColor="text1" w:themeTint="BF"/>
          <w:sz w:val="22"/>
          <w:szCs w:val="22"/>
          <w:lang w:val="en-GB"/>
        </w:rPr>
        <w:t xml:space="preserve">Demonstrate an understanding of an area of political science which is new and relatively unexplored </w:t>
      </w:r>
    </w:p>
    <w:p w14:paraId="69799265" w14:textId="77777777" w:rsidR="00AF3AFC" w:rsidRPr="00B12AD7" w:rsidRDefault="00AF3AFC" w:rsidP="00AF3AFC">
      <w:pPr>
        <w:pStyle w:val="1"/>
        <w:numPr>
          <w:ilvl w:val="0"/>
          <w:numId w:val="1"/>
        </w:numPr>
        <w:spacing w:before="0" w:after="0" w:line="276" w:lineRule="auto"/>
        <w:jc w:val="both"/>
        <w:rPr>
          <w:rFonts w:ascii="DINCE-Regular" w:hAnsi="DINCE-Regular" w:cs="Times New Roman"/>
          <w:color w:val="404040" w:themeColor="text1" w:themeTint="BF"/>
          <w:sz w:val="22"/>
          <w:szCs w:val="22"/>
          <w:lang w:val="en-GB"/>
        </w:rPr>
      </w:pPr>
      <w:r w:rsidRPr="00B12AD7">
        <w:rPr>
          <w:rFonts w:ascii="DINCE-Regular" w:hAnsi="DINCE-Regular" w:cs="Times New Roman"/>
          <w:color w:val="404040" w:themeColor="text1" w:themeTint="BF"/>
          <w:sz w:val="22"/>
          <w:szCs w:val="22"/>
          <w:lang w:val="en-GB"/>
        </w:rPr>
        <w:t>Assess critically the actions of states and societies in times of war</w:t>
      </w:r>
    </w:p>
    <w:p w14:paraId="77F220D4" w14:textId="77777777" w:rsidR="00AF3AFC" w:rsidRPr="00B12AD7" w:rsidRDefault="00AF3AFC" w:rsidP="00AF3AFC">
      <w:pPr>
        <w:pStyle w:val="1"/>
        <w:numPr>
          <w:ilvl w:val="0"/>
          <w:numId w:val="1"/>
        </w:numPr>
        <w:spacing w:before="0" w:after="0" w:line="276" w:lineRule="auto"/>
        <w:jc w:val="both"/>
        <w:rPr>
          <w:rFonts w:ascii="DINCE-Regular" w:hAnsi="DINCE-Regular" w:cs="Times New Roman"/>
          <w:color w:val="404040" w:themeColor="text1" w:themeTint="BF"/>
          <w:sz w:val="22"/>
          <w:szCs w:val="22"/>
          <w:lang w:val="en-GB"/>
        </w:rPr>
      </w:pPr>
      <w:r w:rsidRPr="00B12AD7">
        <w:rPr>
          <w:rFonts w:ascii="DINCE-Regular" w:hAnsi="DINCE-Regular" w:cs="Times New Roman"/>
          <w:color w:val="404040" w:themeColor="text1" w:themeTint="BF"/>
          <w:sz w:val="22"/>
          <w:szCs w:val="22"/>
          <w:lang w:val="en-GB"/>
        </w:rPr>
        <w:t>Display an awareness of what led to the most important examples of mass violence in the Twentieth Century</w:t>
      </w:r>
    </w:p>
    <w:p w14:paraId="1EE253B0" w14:textId="77777777" w:rsidR="00AF3AFC" w:rsidRPr="00B12AD7" w:rsidRDefault="00AF3AFC" w:rsidP="00AF3AFC">
      <w:pPr>
        <w:shd w:val="clear" w:color="auto" w:fill="FFFFFF"/>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Indicative Content</w:t>
      </w:r>
    </w:p>
    <w:p w14:paraId="6BB1455A" w14:textId="77777777" w:rsidR="00AF3AFC" w:rsidRPr="00B12AD7" w:rsidRDefault="00AF3AFC" w:rsidP="00AF3AFC">
      <w:pPr>
        <w:pStyle w:val="1"/>
        <w:numPr>
          <w:ilvl w:val="0"/>
          <w:numId w:val="2"/>
        </w:numPr>
        <w:spacing w:after="0" w:line="276" w:lineRule="auto"/>
        <w:jc w:val="both"/>
        <w:rPr>
          <w:rFonts w:ascii="DINCE-Regular" w:hAnsi="DINCE-Regular" w:cs="Times New Roman"/>
          <w:color w:val="404040" w:themeColor="text1" w:themeTint="BF"/>
          <w:sz w:val="22"/>
          <w:szCs w:val="22"/>
          <w:lang w:val="en-GB"/>
        </w:rPr>
      </w:pPr>
      <w:r w:rsidRPr="00B12AD7">
        <w:rPr>
          <w:rFonts w:ascii="DINCE-Regular" w:hAnsi="DINCE-Regular" w:cs="Times New Roman"/>
          <w:color w:val="404040" w:themeColor="text1" w:themeTint="BF"/>
          <w:sz w:val="22"/>
          <w:szCs w:val="22"/>
          <w:lang w:val="en-GB"/>
        </w:rPr>
        <w:t>Introduction: Theories of Genocide, ethnic cleansing and displacement</w:t>
      </w:r>
    </w:p>
    <w:p w14:paraId="0ABE734D" w14:textId="77777777" w:rsidR="00AF3AFC" w:rsidRPr="00B12AD7" w:rsidRDefault="00AF3AFC" w:rsidP="00AF3AFC">
      <w:pPr>
        <w:pStyle w:val="1"/>
        <w:numPr>
          <w:ilvl w:val="0"/>
          <w:numId w:val="2"/>
        </w:numPr>
        <w:spacing w:after="0" w:line="276" w:lineRule="auto"/>
        <w:jc w:val="both"/>
        <w:rPr>
          <w:rFonts w:ascii="DINCE-Regular" w:hAnsi="DINCE-Regular" w:cs="Times New Roman"/>
          <w:color w:val="404040" w:themeColor="text1" w:themeTint="BF"/>
          <w:sz w:val="22"/>
          <w:szCs w:val="22"/>
          <w:lang w:val="en-GB"/>
        </w:rPr>
      </w:pPr>
      <w:r w:rsidRPr="00B12AD7">
        <w:rPr>
          <w:rFonts w:ascii="DINCE-Regular" w:hAnsi="DINCE-Regular" w:cs="Times New Roman"/>
          <w:color w:val="404040" w:themeColor="text1" w:themeTint="BF"/>
          <w:sz w:val="22"/>
          <w:szCs w:val="22"/>
          <w:lang w:val="en-GB"/>
        </w:rPr>
        <w:t>Displacement and ethnic cleansing before the 20</w:t>
      </w:r>
      <w:r w:rsidRPr="00B12AD7">
        <w:rPr>
          <w:rFonts w:ascii="DINCE-Regular" w:hAnsi="DINCE-Regular" w:cs="Times New Roman"/>
          <w:color w:val="404040" w:themeColor="text1" w:themeTint="BF"/>
          <w:sz w:val="22"/>
          <w:szCs w:val="22"/>
          <w:vertAlign w:val="superscript"/>
          <w:lang w:val="en-GB"/>
        </w:rPr>
        <w:t>th</w:t>
      </w:r>
      <w:r w:rsidRPr="00B12AD7">
        <w:rPr>
          <w:rFonts w:ascii="DINCE-Regular" w:hAnsi="DINCE-Regular" w:cs="Times New Roman"/>
          <w:color w:val="404040" w:themeColor="text1" w:themeTint="BF"/>
          <w:sz w:val="22"/>
          <w:szCs w:val="22"/>
          <w:lang w:val="en-GB"/>
        </w:rPr>
        <w:t xml:space="preserve"> century</w:t>
      </w:r>
    </w:p>
    <w:p w14:paraId="475A1023" w14:textId="77777777" w:rsidR="00AF3AFC" w:rsidRPr="00B12AD7" w:rsidRDefault="00AF3AFC" w:rsidP="00AF3AFC">
      <w:pPr>
        <w:pStyle w:val="1"/>
        <w:numPr>
          <w:ilvl w:val="0"/>
          <w:numId w:val="2"/>
        </w:numPr>
        <w:spacing w:after="0" w:line="276" w:lineRule="auto"/>
        <w:jc w:val="both"/>
        <w:rPr>
          <w:rFonts w:ascii="DINCE-Regular" w:hAnsi="DINCE-Regular" w:cs="Times New Roman"/>
          <w:color w:val="404040" w:themeColor="text1" w:themeTint="BF"/>
          <w:sz w:val="22"/>
          <w:szCs w:val="22"/>
          <w:lang w:val="en-GB"/>
        </w:rPr>
      </w:pPr>
      <w:r w:rsidRPr="00B12AD7">
        <w:rPr>
          <w:rFonts w:ascii="DINCE-Regular" w:hAnsi="DINCE-Regular" w:cs="Times New Roman"/>
          <w:color w:val="404040" w:themeColor="text1" w:themeTint="BF"/>
          <w:sz w:val="22"/>
          <w:szCs w:val="22"/>
          <w:lang w:val="en-GB"/>
        </w:rPr>
        <w:t>The Armenian Genocide</w:t>
      </w:r>
    </w:p>
    <w:p w14:paraId="6529ED46" w14:textId="77777777" w:rsidR="00AF3AFC" w:rsidRPr="00B12AD7" w:rsidRDefault="00AF3AFC" w:rsidP="00AF3AFC">
      <w:pPr>
        <w:pStyle w:val="1"/>
        <w:numPr>
          <w:ilvl w:val="0"/>
          <w:numId w:val="2"/>
        </w:numPr>
        <w:spacing w:after="0" w:line="276" w:lineRule="auto"/>
        <w:jc w:val="both"/>
        <w:rPr>
          <w:rFonts w:ascii="DINCE-Regular" w:hAnsi="DINCE-Regular" w:cs="Times New Roman"/>
          <w:color w:val="404040" w:themeColor="text1" w:themeTint="BF"/>
          <w:sz w:val="22"/>
          <w:szCs w:val="22"/>
          <w:lang w:val="en-GB"/>
        </w:rPr>
      </w:pPr>
      <w:proofErr w:type="gramStart"/>
      <w:r w:rsidRPr="00B12AD7">
        <w:rPr>
          <w:rFonts w:ascii="DINCE-Regular" w:hAnsi="DINCE-Regular" w:cs="Times New Roman"/>
          <w:color w:val="404040" w:themeColor="text1" w:themeTint="BF"/>
          <w:sz w:val="22"/>
          <w:szCs w:val="22"/>
          <w:lang w:val="en-GB"/>
        </w:rPr>
        <w:t>Greek-Turkish</w:t>
      </w:r>
      <w:proofErr w:type="gramEnd"/>
      <w:r w:rsidRPr="00B12AD7">
        <w:rPr>
          <w:rFonts w:ascii="DINCE-Regular" w:hAnsi="DINCE-Regular" w:cs="Times New Roman"/>
          <w:color w:val="404040" w:themeColor="text1" w:themeTint="BF"/>
          <w:sz w:val="22"/>
          <w:szCs w:val="22"/>
          <w:lang w:val="en-GB"/>
        </w:rPr>
        <w:t xml:space="preserve"> exchanges, the Treaty of Lausanne</w:t>
      </w:r>
    </w:p>
    <w:p w14:paraId="1480791D" w14:textId="77777777" w:rsidR="00AF3AFC" w:rsidRPr="00B12AD7" w:rsidRDefault="00AF3AFC" w:rsidP="00AF3AFC">
      <w:pPr>
        <w:pStyle w:val="1"/>
        <w:numPr>
          <w:ilvl w:val="0"/>
          <w:numId w:val="2"/>
        </w:numPr>
        <w:spacing w:after="0" w:line="276" w:lineRule="auto"/>
        <w:jc w:val="both"/>
        <w:rPr>
          <w:rFonts w:ascii="DINCE-Regular" w:hAnsi="DINCE-Regular" w:cs="Times New Roman"/>
          <w:color w:val="404040" w:themeColor="text1" w:themeTint="BF"/>
          <w:sz w:val="22"/>
          <w:szCs w:val="22"/>
          <w:lang w:val="en-GB"/>
        </w:rPr>
      </w:pPr>
      <w:r w:rsidRPr="00B12AD7">
        <w:rPr>
          <w:rFonts w:ascii="DINCE-Regular" w:hAnsi="DINCE-Regular" w:cs="Times New Roman"/>
          <w:color w:val="404040" w:themeColor="text1" w:themeTint="BF"/>
          <w:sz w:val="22"/>
          <w:szCs w:val="22"/>
          <w:lang w:val="en-GB"/>
        </w:rPr>
        <w:t>Soviet national deportations in the 1930’s</w:t>
      </w:r>
    </w:p>
    <w:p w14:paraId="1FB3097B" w14:textId="77777777" w:rsidR="00AF3AFC" w:rsidRPr="00B12AD7" w:rsidRDefault="00AF3AFC" w:rsidP="00AF3AFC">
      <w:pPr>
        <w:pStyle w:val="1"/>
        <w:numPr>
          <w:ilvl w:val="0"/>
          <w:numId w:val="2"/>
        </w:numPr>
        <w:spacing w:after="0" w:line="276" w:lineRule="auto"/>
        <w:jc w:val="both"/>
        <w:rPr>
          <w:rFonts w:ascii="DINCE-Regular" w:hAnsi="DINCE-Regular" w:cs="Times New Roman"/>
          <w:color w:val="404040" w:themeColor="text1" w:themeTint="BF"/>
          <w:sz w:val="22"/>
          <w:szCs w:val="22"/>
          <w:lang w:val="en-GB"/>
        </w:rPr>
      </w:pPr>
      <w:r w:rsidRPr="00B12AD7">
        <w:rPr>
          <w:rFonts w:ascii="DINCE-Regular" w:hAnsi="DINCE-Regular" w:cs="Times New Roman"/>
          <w:color w:val="404040" w:themeColor="text1" w:themeTint="BF"/>
          <w:sz w:val="22"/>
          <w:szCs w:val="22"/>
          <w:lang w:val="en-GB"/>
        </w:rPr>
        <w:t>Ethnic cleansing in the Second World War</w:t>
      </w:r>
    </w:p>
    <w:p w14:paraId="327F7326" w14:textId="77777777" w:rsidR="00AF3AFC" w:rsidRPr="00B12AD7" w:rsidRDefault="00AF3AFC" w:rsidP="00AF3AFC">
      <w:pPr>
        <w:pStyle w:val="1"/>
        <w:numPr>
          <w:ilvl w:val="0"/>
          <w:numId w:val="2"/>
        </w:numPr>
        <w:spacing w:after="0" w:line="276" w:lineRule="auto"/>
        <w:jc w:val="both"/>
        <w:rPr>
          <w:rFonts w:ascii="DINCE-Regular" w:hAnsi="DINCE-Regular" w:cs="Times New Roman"/>
          <w:color w:val="404040" w:themeColor="text1" w:themeTint="BF"/>
          <w:sz w:val="22"/>
          <w:szCs w:val="22"/>
          <w:lang w:val="en-GB"/>
        </w:rPr>
      </w:pPr>
      <w:r w:rsidRPr="00B12AD7">
        <w:rPr>
          <w:rFonts w:ascii="DINCE-Regular" w:hAnsi="DINCE-Regular" w:cs="Times New Roman"/>
          <w:color w:val="404040" w:themeColor="text1" w:themeTint="BF"/>
          <w:sz w:val="22"/>
          <w:szCs w:val="22"/>
          <w:lang w:val="en-GB"/>
        </w:rPr>
        <w:t>Ethnic cleansing and displacement in Europe in the war’s aftermath</w:t>
      </w:r>
    </w:p>
    <w:p w14:paraId="5E714CDF" w14:textId="77777777" w:rsidR="00AF3AFC" w:rsidRPr="00B12AD7" w:rsidRDefault="00AF3AFC" w:rsidP="00AF3AFC">
      <w:pPr>
        <w:pStyle w:val="1"/>
        <w:numPr>
          <w:ilvl w:val="0"/>
          <w:numId w:val="2"/>
        </w:numPr>
        <w:spacing w:after="0" w:line="276" w:lineRule="auto"/>
        <w:jc w:val="both"/>
        <w:rPr>
          <w:rFonts w:ascii="DINCE-Regular" w:hAnsi="DINCE-Regular" w:cs="Times New Roman"/>
          <w:color w:val="404040" w:themeColor="text1" w:themeTint="BF"/>
          <w:sz w:val="22"/>
          <w:szCs w:val="22"/>
          <w:lang w:val="en-GB"/>
        </w:rPr>
      </w:pPr>
      <w:r w:rsidRPr="00B12AD7">
        <w:rPr>
          <w:rFonts w:ascii="DINCE-Regular" w:hAnsi="DINCE-Regular" w:cs="Times New Roman"/>
          <w:color w:val="404040" w:themeColor="text1" w:themeTint="BF"/>
          <w:sz w:val="22"/>
          <w:szCs w:val="22"/>
          <w:lang w:val="en-GB"/>
        </w:rPr>
        <w:t>Ethnic cleansing and displacement in the Indian partition 1947</w:t>
      </w:r>
    </w:p>
    <w:p w14:paraId="3B9EFF92" w14:textId="77777777" w:rsidR="00AF3AFC" w:rsidRPr="00B12AD7" w:rsidRDefault="00AF3AFC" w:rsidP="00AF3AFC">
      <w:pPr>
        <w:pStyle w:val="1"/>
        <w:numPr>
          <w:ilvl w:val="0"/>
          <w:numId w:val="2"/>
        </w:numPr>
        <w:spacing w:after="0" w:line="276" w:lineRule="auto"/>
        <w:jc w:val="both"/>
        <w:rPr>
          <w:rFonts w:ascii="DINCE-Regular" w:hAnsi="DINCE-Regular" w:cs="Times New Roman"/>
          <w:color w:val="404040" w:themeColor="text1" w:themeTint="BF"/>
          <w:sz w:val="22"/>
          <w:szCs w:val="22"/>
          <w:lang w:val="en-GB"/>
        </w:rPr>
      </w:pPr>
      <w:r w:rsidRPr="00B12AD7">
        <w:rPr>
          <w:rFonts w:ascii="DINCE-Regular" w:hAnsi="DINCE-Regular" w:cs="Times New Roman"/>
          <w:color w:val="404040" w:themeColor="text1" w:themeTint="BF"/>
          <w:sz w:val="22"/>
          <w:szCs w:val="22"/>
          <w:lang w:val="en-GB"/>
        </w:rPr>
        <w:t>Ethnic cleansing and displacement in Palestine 1948</w:t>
      </w:r>
    </w:p>
    <w:p w14:paraId="5DBF67D8" w14:textId="77777777" w:rsidR="00AF3AFC" w:rsidRPr="00B12AD7" w:rsidRDefault="00AF3AFC" w:rsidP="00AF3AFC">
      <w:pPr>
        <w:pStyle w:val="1"/>
        <w:numPr>
          <w:ilvl w:val="0"/>
          <w:numId w:val="2"/>
        </w:numPr>
        <w:spacing w:after="0" w:line="276" w:lineRule="auto"/>
        <w:jc w:val="both"/>
        <w:rPr>
          <w:rFonts w:ascii="DINCE-Regular" w:hAnsi="DINCE-Regular" w:cs="Times New Roman"/>
          <w:color w:val="404040" w:themeColor="text1" w:themeTint="BF"/>
          <w:sz w:val="22"/>
          <w:szCs w:val="22"/>
          <w:lang w:val="en-GB"/>
        </w:rPr>
      </w:pPr>
      <w:r w:rsidRPr="00B12AD7">
        <w:rPr>
          <w:rFonts w:ascii="DINCE-Regular" w:hAnsi="DINCE-Regular" w:cs="Times New Roman"/>
          <w:color w:val="404040" w:themeColor="text1" w:themeTint="BF"/>
          <w:sz w:val="22"/>
          <w:szCs w:val="22"/>
          <w:lang w:val="en-GB"/>
        </w:rPr>
        <w:t>Ethnic cleansing and displacement in the Wars of Yugoslav succession</w:t>
      </w:r>
    </w:p>
    <w:p w14:paraId="12FFA136" w14:textId="77777777" w:rsidR="00AF3AFC" w:rsidRPr="00B12AD7" w:rsidRDefault="00AF3AFC" w:rsidP="00AF3AFC">
      <w:pPr>
        <w:pStyle w:val="1"/>
        <w:numPr>
          <w:ilvl w:val="0"/>
          <w:numId w:val="2"/>
        </w:numPr>
        <w:spacing w:after="0" w:line="276" w:lineRule="auto"/>
        <w:jc w:val="both"/>
        <w:rPr>
          <w:rFonts w:ascii="DINCE-Regular" w:hAnsi="DINCE-Regular" w:cs="Times New Roman"/>
          <w:color w:val="404040" w:themeColor="text1" w:themeTint="BF"/>
          <w:sz w:val="22"/>
          <w:szCs w:val="22"/>
          <w:lang w:val="en-GB"/>
        </w:rPr>
      </w:pPr>
      <w:r w:rsidRPr="00B12AD7">
        <w:rPr>
          <w:rFonts w:ascii="DINCE-Regular" w:hAnsi="DINCE-Regular" w:cs="Times New Roman"/>
          <w:color w:val="404040" w:themeColor="text1" w:themeTint="BF"/>
          <w:sz w:val="22"/>
          <w:szCs w:val="22"/>
          <w:lang w:val="en-GB"/>
        </w:rPr>
        <w:t>Ethnic Cleansing and displacement in Rwanda</w:t>
      </w:r>
    </w:p>
    <w:p w14:paraId="73D862FD" w14:textId="77777777" w:rsidR="00AF3AFC" w:rsidRPr="00B12AD7" w:rsidRDefault="00AF3AFC" w:rsidP="00AF3AFC">
      <w:pPr>
        <w:pStyle w:val="1"/>
        <w:numPr>
          <w:ilvl w:val="0"/>
          <w:numId w:val="2"/>
        </w:numPr>
        <w:spacing w:after="0" w:line="276" w:lineRule="auto"/>
        <w:jc w:val="both"/>
        <w:rPr>
          <w:rFonts w:ascii="DINCE-Regular" w:hAnsi="DINCE-Regular" w:cs="Times New Roman"/>
          <w:color w:val="404040" w:themeColor="text1" w:themeTint="BF"/>
          <w:sz w:val="22"/>
          <w:szCs w:val="22"/>
          <w:lang w:val="en-GB"/>
        </w:rPr>
      </w:pPr>
      <w:r w:rsidRPr="00B12AD7">
        <w:rPr>
          <w:rFonts w:ascii="DINCE-Regular" w:hAnsi="DINCE-Regular" w:cs="Times New Roman"/>
          <w:color w:val="404040" w:themeColor="text1" w:themeTint="BF"/>
          <w:sz w:val="22"/>
          <w:szCs w:val="22"/>
          <w:lang w:val="en-GB"/>
        </w:rPr>
        <w:t>Ethnic cleansing and displacement and course conclusions</w:t>
      </w:r>
    </w:p>
    <w:p w14:paraId="4F5A83F6" w14:textId="77777777" w:rsidR="00AF3AFC" w:rsidRPr="00B12AD7" w:rsidRDefault="00AF3AFC" w:rsidP="00AF3AFC">
      <w:pPr>
        <w:shd w:val="clear" w:color="auto" w:fill="FFFFFF"/>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Teaching and Learning</w:t>
      </w:r>
    </w:p>
    <w:p w14:paraId="5E855E8A" w14:textId="77777777" w:rsidR="00AF3AFC" w:rsidRPr="00B12AD7" w:rsidRDefault="00AF3AFC" w:rsidP="00AF3AFC">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This module will be taught by means of seminars, workshops, and self-directed study.</w:t>
      </w:r>
    </w:p>
    <w:p w14:paraId="3D88BCBC" w14:textId="77777777" w:rsidR="00AF3AFC" w:rsidRPr="00B12AD7" w:rsidRDefault="00AF3AFC" w:rsidP="00AF3AFC">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Formative Assessment: Comments will be given on assessments, and tutorial guidance will be provided for coursework and exam.</w:t>
      </w:r>
    </w:p>
    <w:p w14:paraId="41BD41A7" w14:textId="77777777" w:rsidR="00AF3AFC" w:rsidRPr="00B12AD7" w:rsidRDefault="00AF3AFC" w:rsidP="00AF3AFC">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xml:space="preserve">Student activity and time spent on each activity comprises: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3"/>
        <w:gridCol w:w="1025"/>
        <w:gridCol w:w="620"/>
      </w:tblGrid>
      <w:tr w:rsidR="00AF3AFC" w:rsidRPr="00B12AD7" w14:paraId="63975D17" w14:textId="77777777" w:rsidTr="00FE71EB">
        <w:trPr>
          <w:trHeight w:val="432"/>
          <w:tblCellSpacing w:w="15" w:type="dxa"/>
        </w:trPr>
        <w:tc>
          <w:tcPr>
            <w:tcW w:w="0" w:type="auto"/>
            <w:tcMar>
              <w:top w:w="15" w:type="dxa"/>
              <w:left w:w="480" w:type="dxa"/>
              <w:bottom w:w="15" w:type="dxa"/>
              <w:right w:w="240" w:type="dxa"/>
            </w:tcMar>
            <w:vAlign w:val="center"/>
          </w:tcPr>
          <w:p w14:paraId="148C76D7" w14:textId="77777777" w:rsidR="00AF3AFC" w:rsidRPr="00B12AD7" w:rsidRDefault="00AF3AFC"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Guided</w:t>
            </w:r>
          </w:p>
        </w:tc>
        <w:tc>
          <w:tcPr>
            <w:tcW w:w="0" w:type="auto"/>
            <w:vAlign w:val="center"/>
          </w:tcPr>
          <w:p w14:paraId="6BB7E168" w14:textId="77777777" w:rsidR="00AF3AFC" w:rsidRPr="00B12AD7" w:rsidRDefault="00AF3AFC"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0 hours</w:t>
            </w:r>
          </w:p>
        </w:tc>
        <w:tc>
          <w:tcPr>
            <w:tcW w:w="0" w:type="auto"/>
            <w:vAlign w:val="center"/>
          </w:tcPr>
          <w:p w14:paraId="084F41AE" w14:textId="77777777" w:rsidR="00AF3AFC" w:rsidRPr="00B12AD7" w:rsidRDefault="00AF3AFC"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(0%)</w:t>
            </w:r>
          </w:p>
        </w:tc>
      </w:tr>
      <w:tr w:rsidR="00AF3AFC" w:rsidRPr="00B12AD7" w14:paraId="5EBE78EA" w14:textId="77777777" w:rsidTr="00FE71EB">
        <w:trPr>
          <w:trHeight w:val="432"/>
          <w:tblCellSpacing w:w="15" w:type="dxa"/>
        </w:trPr>
        <w:tc>
          <w:tcPr>
            <w:tcW w:w="0" w:type="auto"/>
            <w:tcMar>
              <w:top w:w="15" w:type="dxa"/>
              <w:left w:w="480" w:type="dxa"/>
              <w:bottom w:w="15" w:type="dxa"/>
              <w:right w:w="240" w:type="dxa"/>
            </w:tcMar>
            <w:vAlign w:val="center"/>
          </w:tcPr>
          <w:p w14:paraId="40DB33FE" w14:textId="77777777" w:rsidR="00AF3AFC" w:rsidRPr="00B12AD7" w:rsidRDefault="00AF3AFC"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Lecture</w:t>
            </w:r>
          </w:p>
        </w:tc>
        <w:tc>
          <w:tcPr>
            <w:tcW w:w="0" w:type="auto"/>
            <w:vAlign w:val="center"/>
          </w:tcPr>
          <w:p w14:paraId="34665BAF" w14:textId="77777777" w:rsidR="00AF3AFC" w:rsidRPr="00B12AD7" w:rsidRDefault="00AF3AFC"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0 hours</w:t>
            </w:r>
          </w:p>
        </w:tc>
        <w:tc>
          <w:tcPr>
            <w:tcW w:w="0" w:type="auto"/>
            <w:vAlign w:val="center"/>
          </w:tcPr>
          <w:p w14:paraId="55D81C31" w14:textId="77777777" w:rsidR="00AF3AFC" w:rsidRPr="00B12AD7" w:rsidRDefault="00AF3AFC"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(0%)</w:t>
            </w:r>
          </w:p>
        </w:tc>
      </w:tr>
      <w:tr w:rsidR="00AF3AFC" w:rsidRPr="00B12AD7" w14:paraId="649DF7E7" w14:textId="77777777" w:rsidTr="00FE71EB">
        <w:trPr>
          <w:trHeight w:val="432"/>
          <w:tblCellSpacing w:w="15" w:type="dxa"/>
        </w:trPr>
        <w:tc>
          <w:tcPr>
            <w:tcW w:w="0" w:type="auto"/>
            <w:tcMar>
              <w:top w:w="15" w:type="dxa"/>
              <w:left w:w="480" w:type="dxa"/>
              <w:bottom w:w="15" w:type="dxa"/>
              <w:right w:w="240" w:type="dxa"/>
            </w:tcMar>
            <w:vAlign w:val="center"/>
          </w:tcPr>
          <w:p w14:paraId="4C317F2D" w14:textId="77777777" w:rsidR="00AF3AFC" w:rsidRPr="00B12AD7" w:rsidRDefault="00AF3AFC"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Self-guided</w:t>
            </w:r>
          </w:p>
        </w:tc>
        <w:tc>
          <w:tcPr>
            <w:tcW w:w="0" w:type="auto"/>
            <w:vAlign w:val="center"/>
          </w:tcPr>
          <w:p w14:paraId="21E8B6D8" w14:textId="77777777" w:rsidR="00AF3AFC" w:rsidRPr="00B12AD7" w:rsidRDefault="00AF3AFC"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60 hours</w:t>
            </w:r>
          </w:p>
        </w:tc>
        <w:tc>
          <w:tcPr>
            <w:tcW w:w="0" w:type="auto"/>
            <w:vAlign w:val="center"/>
          </w:tcPr>
          <w:p w14:paraId="77BB399B" w14:textId="77777777" w:rsidR="00AF3AFC" w:rsidRPr="00B12AD7" w:rsidRDefault="00AF3AFC"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(60%)</w:t>
            </w:r>
          </w:p>
        </w:tc>
      </w:tr>
      <w:tr w:rsidR="00AF3AFC" w:rsidRPr="00B12AD7" w14:paraId="342D1741" w14:textId="77777777" w:rsidTr="00FE71EB">
        <w:trPr>
          <w:trHeight w:val="432"/>
          <w:tblCellSpacing w:w="15" w:type="dxa"/>
        </w:trPr>
        <w:tc>
          <w:tcPr>
            <w:tcW w:w="0" w:type="auto"/>
            <w:tcMar>
              <w:top w:w="15" w:type="dxa"/>
              <w:left w:w="480" w:type="dxa"/>
              <w:bottom w:w="15" w:type="dxa"/>
              <w:right w:w="240" w:type="dxa"/>
            </w:tcMar>
            <w:vAlign w:val="center"/>
          </w:tcPr>
          <w:p w14:paraId="1B3C37DB" w14:textId="77777777" w:rsidR="00AF3AFC" w:rsidRPr="00B12AD7" w:rsidRDefault="00AF3AFC"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Seminar</w:t>
            </w:r>
          </w:p>
        </w:tc>
        <w:tc>
          <w:tcPr>
            <w:tcW w:w="0" w:type="auto"/>
            <w:vAlign w:val="center"/>
          </w:tcPr>
          <w:p w14:paraId="7037855A" w14:textId="77777777" w:rsidR="00AF3AFC" w:rsidRPr="00B12AD7" w:rsidRDefault="00AF3AFC"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30 hours</w:t>
            </w:r>
          </w:p>
        </w:tc>
        <w:tc>
          <w:tcPr>
            <w:tcW w:w="0" w:type="auto"/>
            <w:vAlign w:val="center"/>
          </w:tcPr>
          <w:p w14:paraId="1D03C1C3" w14:textId="77777777" w:rsidR="00AF3AFC" w:rsidRPr="00B12AD7" w:rsidRDefault="00AF3AFC"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(30%)</w:t>
            </w:r>
          </w:p>
        </w:tc>
      </w:tr>
      <w:tr w:rsidR="00AF3AFC" w:rsidRPr="00B12AD7" w14:paraId="1354FB77" w14:textId="77777777" w:rsidTr="00FE71EB">
        <w:trPr>
          <w:trHeight w:val="432"/>
          <w:tblCellSpacing w:w="15" w:type="dxa"/>
        </w:trPr>
        <w:tc>
          <w:tcPr>
            <w:tcW w:w="0" w:type="auto"/>
            <w:tcMar>
              <w:top w:w="15" w:type="dxa"/>
              <w:left w:w="480" w:type="dxa"/>
              <w:bottom w:w="15" w:type="dxa"/>
              <w:right w:w="240" w:type="dxa"/>
            </w:tcMar>
            <w:vAlign w:val="center"/>
          </w:tcPr>
          <w:p w14:paraId="40E1E20B" w14:textId="77777777" w:rsidR="00AF3AFC" w:rsidRPr="00B12AD7" w:rsidRDefault="00AF3AFC"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Workshop</w:t>
            </w:r>
          </w:p>
        </w:tc>
        <w:tc>
          <w:tcPr>
            <w:tcW w:w="0" w:type="auto"/>
            <w:vAlign w:val="center"/>
          </w:tcPr>
          <w:p w14:paraId="34A99A23" w14:textId="77777777" w:rsidR="00AF3AFC" w:rsidRPr="00B12AD7" w:rsidRDefault="00AF3AFC"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10 hours</w:t>
            </w:r>
          </w:p>
        </w:tc>
        <w:tc>
          <w:tcPr>
            <w:tcW w:w="0" w:type="auto"/>
            <w:vAlign w:val="center"/>
          </w:tcPr>
          <w:p w14:paraId="698AF7E5" w14:textId="77777777" w:rsidR="00AF3AFC" w:rsidRPr="00B12AD7" w:rsidRDefault="00AF3AFC"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(10%)</w:t>
            </w:r>
          </w:p>
        </w:tc>
      </w:tr>
      <w:tr w:rsidR="00AF3AFC" w:rsidRPr="00B12AD7" w14:paraId="7DE1EEC2" w14:textId="77777777" w:rsidTr="00FE71EB">
        <w:trPr>
          <w:trHeight w:val="432"/>
          <w:tblCellSpacing w:w="15" w:type="dxa"/>
        </w:trPr>
        <w:tc>
          <w:tcPr>
            <w:tcW w:w="0" w:type="auto"/>
            <w:tcMar>
              <w:top w:w="15" w:type="dxa"/>
              <w:left w:w="480" w:type="dxa"/>
              <w:bottom w:w="15" w:type="dxa"/>
              <w:right w:w="240" w:type="dxa"/>
            </w:tcMar>
            <w:vAlign w:val="center"/>
          </w:tcPr>
          <w:p w14:paraId="3E3FAD97" w14:textId="77777777" w:rsidR="00AF3AFC" w:rsidRPr="00B12AD7" w:rsidRDefault="00AF3AFC"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Total</w:t>
            </w:r>
          </w:p>
        </w:tc>
        <w:tc>
          <w:tcPr>
            <w:tcW w:w="0" w:type="auto"/>
            <w:vAlign w:val="center"/>
          </w:tcPr>
          <w:p w14:paraId="2BF35DE3" w14:textId="77777777" w:rsidR="00AF3AFC" w:rsidRPr="00B12AD7" w:rsidRDefault="00AF3AFC"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100 hours</w:t>
            </w:r>
          </w:p>
        </w:tc>
        <w:tc>
          <w:tcPr>
            <w:tcW w:w="0" w:type="auto"/>
            <w:vAlign w:val="center"/>
          </w:tcPr>
          <w:p w14:paraId="326593C0" w14:textId="77777777" w:rsidR="00AF3AFC" w:rsidRPr="00B12AD7" w:rsidRDefault="00AF3AFC"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 </w:t>
            </w:r>
          </w:p>
        </w:tc>
      </w:tr>
    </w:tbl>
    <w:p w14:paraId="5F9189A7" w14:textId="77777777" w:rsidR="00AF3AFC" w:rsidRPr="00B12AD7" w:rsidRDefault="00AF3AFC" w:rsidP="00AF3AFC">
      <w:pPr>
        <w:shd w:val="clear" w:color="auto" w:fill="FFFFFF"/>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 xml:space="preserve">Method </w:t>
      </w:r>
      <w:r w:rsidRPr="00B12AD7">
        <w:rPr>
          <w:rFonts w:ascii="DINCE-Regular" w:hAnsi="DINCE-Regular"/>
          <w:b/>
          <w:bCs/>
          <w:color w:val="404040" w:themeColor="text1" w:themeTint="BF"/>
          <w:sz w:val="22"/>
          <w:szCs w:val="22"/>
          <w:lang w:val="en-GB" w:eastAsia="en-GB"/>
        </w:rPr>
        <w:t>of</w:t>
      </w:r>
      <w:r w:rsidRPr="00B12AD7">
        <w:rPr>
          <w:rFonts w:ascii="DINCE-Regular" w:hAnsi="DINCE-Regular"/>
          <w:b/>
          <w:color w:val="404040" w:themeColor="text1" w:themeTint="BF"/>
          <w:sz w:val="22"/>
          <w:szCs w:val="22"/>
          <w:lang w:val="en-GB"/>
        </w:rPr>
        <w:t xml:space="preserve"> Assessment (normally assessed as follows)</w:t>
      </w:r>
    </w:p>
    <w:p w14:paraId="6D5AAB33" w14:textId="77777777" w:rsidR="00AF3AFC" w:rsidRPr="00B12AD7" w:rsidRDefault="00AF3AFC" w:rsidP="00AF3AFC">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The intended learning outcomes will be assessed as follows:</w:t>
      </w:r>
    </w:p>
    <w:p w14:paraId="4A66B412" w14:textId="1F3DE201" w:rsidR="00AF3AFC" w:rsidRPr="00B12AD7" w:rsidRDefault="00AF3AFC" w:rsidP="00AF3AFC">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Essay (60% – </w:t>
      </w:r>
      <w:r>
        <w:rPr>
          <w:rFonts w:ascii="DINCE-Regular" w:hAnsi="DINCE-Regular"/>
          <w:color w:val="404040" w:themeColor="text1" w:themeTint="BF"/>
          <w:sz w:val="22"/>
          <w:szCs w:val="22"/>
          <w:lang w:val="en-GB"/>
        </w:rPr>
        <w:t>3</w:t>
      </w:r>
      <w:r w:rsidRPr="00B12AD7">
        <w:rPr>
          <w:rFonts w:ascii="DINCE-Regular" w:hAnsi="DINCE-Regular"/>
          <w:color w:val="404040" w:themeColor="text1" w:themeTint="BF"/>
          <w:sz w:val="22"/>
          <w:szCs w:val="22"/>
          <w:lang w:val="en-GB"/>
        </w:rPr>
        <w:t xml:space="preserve"> Credits): </w:t>
      </w:r>
      <w:r w:rsidRPr="00B12AD7">
        <w:rPr>
          <w:rFonts w:ascii="DINCE-Regular" w:hAnsi="DINCE-Regular"/>
          <w:color w:val="404040" w:themeColor="text1" w:themeTint="BF"/>
          <w:sz w:val="22"/>
          <w:szCs w:val="22"/>
          <w:lang w:val="en-GB" w:eastAsia="en-GB"/>
        </w:rPr>
        <w:t>3000</w:t>
      </w:r>
      <w:r w:rsidRPr="00B12AD7">
        <w:rPr>
          <w:rFonts w:ascii="DINCE-Regular" w:hAnsi="DINCE-Regular"/>
          <w:color w:val="404040" w:themeColor="text1" w:themeTint="BF"/>
          <w:sz w:val="22"/>
          <w:szCs w:val="22"/>
          <w:lang w:val="en-GB"/>
        </w:rPr>
        <w:t xml:space="preserve"> words; </w:t>
      </w:r>
      <w:r w:rsidRPr="00B12AD7">
        <w:rPr>
          <w:rFonts w:ascii="DINCE-Regular" w:hAnsi="DINCE-Regular"/>
          <w:color w:val="404040" w:themeColor="text1" w:themeTint="BF"/>
          <w:sz w:val="22"/>
          <w:szCs w:val="22"/>
          <w:lang w:val="en-GB" w:eastAsia="en-GB"/>
        </w:rPr>
        <w:t>contributes</w:t>
      </w:r>
      <w:r w:rsidRPr="00B12AD7">
        <w:rPr>
          <w:rFonts w:ascii="DINCE-Regular" w:hAnsi="DINCE-Regular"/>
          <w:color w:val="404040" w:themeColor="text1" w:themeTint="BF"/>
          <w:sz w:val="22"/>
          <w:szCs w:val="22"/>
          <w:lang w:val="en-GB"/>
        </w:rPr>
        <w:t xml:space="preserve"> to learning outcomes 1, 2, 3 </w:t>
      </w:r>
    </w:p>
    <w:p w14:paraId="6116E9A2" w14:textId="2DCEA1A6" w:rsidR="00AF3AFC" w:rsidRPr="00B12AD7" w:rsidRDefault="00AF3AFC" w:rsidP="00AF3AFC">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Final exam (40% – </w:t>
      </w:r>
      <w:r>
        <w:rPr>
          <w:rFonts w:ascii="DINCE-Regular" w:hAnsi="DINCE-Regular"/>
          <w:color w:val="404040" w:themeColor="text1" w:themeTint="BF"/>
          <w:sz w:val="22"/>
          <w:szCs w:val="22"/>
          <w:lang w:val="en-GB"/>
        </w:rPr>
        <w:t>2</w:t>
      </w:r>
      <w:r w:rsidRPr="00B12AD7">
        <w:rPr>
          <w:rFonts w:ascii="DINCE-Regular" w:hAnsi="DINCE-Regular"/>
          <w:color w:val="404040" w:themeColor="text1" w:themeTint="BF"/>
          <w:sz w:val="22"/>
          <w:szCs w:val="22"/>
          <w:lang w:val="en-GB"/>
        </w:rPr>
        <w:t xml:space="preserve"> Credits): 120 minutes; contributes to learning outcomes 1, 2, 3</w:t>
      </w:r>
    </w:p>
    <w:p w14:paraId="470DD68D" w14:textId="77777777" w:rsidR="00AF3AFC" w:rsidRPr="00B12AD7" w:rsidRDefault="00AF3AFC" w:rsidP="00AF3AFC">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b/>
          <w:color w:val="404040" w:themeColor="text1" w:themeTint="BF"/>
          <w:sz w:val="22"/>
          <w:szCs w:val="22"/>
          <w:lang w:val="en-GB"/>
        </w:rPr>
        <w:t>Re-sit</w:t>
      </w:r>
    </w:p>
    <w:p w14:paraId="78ECABDF" w14:textId="77777777" w:rsidR="00AF3AFC" w:rsidRPr="00B12AD7" w:rsidRDefault="00AF3AFC" w:rsidP="00AF3AFC">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lastRenderedPageBreak/>
        <w:t>Students failing any component of assessment, at the first attempt, are entitled to one re-sit attempt. This will be by new examination and/or new coursework scheduled for the next assessment opportunity. For coursework, if more than one element existed in the first attempt, this may be combined into one assessment for re-sit</w:t>
      </w:r>
    </w:p>
    <w:p w14:paraId="2A8A833F" w14:textId="77777777" w:rsidR="00AF3AFC" w:rsidRPr="00B12AD7" w:rsidRDefault="00AF3AFC" w:rsidP="00AF3AFC">
      <w:pPr>
        <w:spacing w:line="276" w:lineRule="auto"/>
        <w:jc w:val="both"/>
        <w:rPr>
          <w:rFonts w:ascii="DINCE-Regular" w:hAnsi="DINCE-Regular"/>
          <w:color w:val="404040" w:themeColor="text1" w:themeTint="BF"/>
          <w:sz w:val="22"/>
          <w:szCs w:val="22"/>
          <w:lang w:val="en-GB"/>
        </w:rPr>
      </w:pPr>
      <w:r w:rsidRPr="00B12AD7">
        <w:rPr>
          <w:rFonts w:ascii="DINCE-Regular" w:hAnsi="DINCE-Regular"/>
          <w:b/>
          <w:color w:val="404040" w:themeColor="text1" w:themeTint="BF"/>
          <w:sz w:val="22"/>
          <w:szCs w:val="22"/>
          <w:lang w:val="en-GB"/>
        </w:rPr>
        <w:t>Date of last amendment</w:t>
      </w:r>
    </w:p>
    <w:p w14:paraId="1ED9DDAF" w14:textId="77777777" w:rsidR="00AF3AFC" w:rsidRPr="00B12AD7" w:rsidRDefault="00AF3AFC" w:rsidP="00AF3AFC">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17-08-2014</w:t>
      </w:r>
    </w:p>
    <w:p w14:paraId="271A353A" w14:textId="77777777" w:rsidR="00AF3AFC" w:rsidRPr="00B12AD7" w:rsidRDefault="00AF3AFC" w:rsidP="00AF3AFC">
      <w:pPr>
        <w:pStyle w:val="Heading3"/>
        <w:spacing w:line="276" w:lineRule="auto"/>
        <w:jc w:val="both"/>
        <w:rPr>
          <w:rFonts w:ascii="DINCE-Regular" w:hAnsi="DINCE-Regular" w:cs="Times New Roman"/>
          <w:b/>
          <w:color w:val="404040" w:themeColor="text1" w:themeTint="BF"/>
          <w:sz w:val="22"/>
          <w:szCs w:val="22"/>
          <w:lang w:val="en-GB"/>
        </w:rPr>
      </w:pPr>
      <w:r w:rsidRPr="00B12AD7">
        <w:rPr>
          <w:rFonts w:ascii="DINCE-Regular" w:hAnsi="DINCE-Regular" w:cs="Times New Roman"/>
          <w:color w:val="404040" w:themeColor="text1" w:themeTint="BF"/>
          <w:sz w:val="22"/>
          <w:szCs w:val="22"/>
          <w:lang w:val="en-GB"/>
        </w:rPr>
        <w:t>3. MODULE RESOURCES</w:t>
      </w:r>
    </w:p>
    <w:p w14:paraId="3378C3D1" w14:textId="77777777" w:rsidR="00AF3AFC" w:rsidRPr="00B12AD7" w:rsidRDefault="00AF3AFC" w:rsidP="00AF3AFC">
      <w:pPr>
        <w:shd w:val="clear" w:color="auto" w:fill="FFFFFF"/>
        <w:spacing w:line="276" w:lineRule="auto"/>
        <w:ind w:left="720" w:hanging="720"/>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Essential Reading</w:t>
      </w:r>
    </w:p>
    <w:p w14:paraId="3AFD0949" w14:textId="77777777" w:rsidR="00AF3AFC" w:rsidRPr="00B12AD7" w:rsidRDefault="00AF3AFC" w:rsidP="00AF3AFC">
      <w:pPr>
        <w:pStyle w:val="1"/>
        <w:spacing w:after="0" w:line="276" w:lineRule="auto"/>
        <w:ind w:left="720" w:hanging="720"/>
        <w:jc w:val="both"/>
        <w:rPr>
          <w:rFonts w:ascii="DINCE-Regular" w:hAnsi="DINCE-Regular" w:cs="Times New Roman"/>
          <w:color w:val="404040" w:themeColor="text1" w:themeTint="BF"/>
          <w:sz w:val="22"/>
          <w:szCs w:val="22"/>
          <w:lang w:val="en-GB"/>
        </w:rPr>
      </w:pPr>
      <w:r w:rsidRPr="00B12AD7">
        <w:rPr>
          <w:rFonts w:ascii="DINCE-Regular" w:hAnsi="DINCE-Regular" w:cs="Times New Roman"/>
          <w:color w:val="404040" w:themeColor="text1" w:themeTint="BF"/>
          <w:sz w:val="22"/>
          <w:szCs w:val="22"/>
          <w:lang w:val="en-GB"/>
        </w:rPr>
        <w:t xml:space="preserve">Mann, M., 2009. </w:t>
      </w:r>
      <w:r w:rsidRPr="00B12AD7">
        <w:rPr>
          <w:rFonts w:ascii="DINCE-Regular" w:hAnsi="DINCE-Regular" w:cs="Times New Roman"/>
          <w:i/>
          <w:color w:val="404040" w:themeColor="text1" w:themeTint="BF"/>
          <w:sz w:val="22"/>
          <w:szCs w:val="22"/>
          <w:lang w:val="en-GB"/>
        </w:rPr>
        <w:t>The Dark Side of Democracy: Explaining Ethnic Cleansing</w:t>
      </w:r>
      <w:r w:rsidRPr="00B12AD7">
        <w:rPr>
          <w:rFonts w:ascii="DINCE-Regular" w:hAnsi="DINCE-Regular" w:cs="Times New Roman"/>
          <w:color w:val="404040" w:themeColor="text1" w:themeTint="BF"/>
          <w:sz w:val="22"/>
          <w:szCs w:val="22"/>
          <w:lang w:val="en-GB"/>
        </w:rPr>
        <w:t>. New York: Cambridge University Press.</w:t>
      </w:r>
    </w:p>
    <w:p w14:paraId="1859FFA0" w14:textId="77777777" w:rsidR="00AF3AFC" w:rsidRPr="00B12AD7" w:rsidRDefault="00AF3AFC" w:rsidP="00AF3AFC">
      <w:pPr>
        <w:pStyle w:val="1"/>
        <w:spacing w:after="0" w:line="276" w:lineRule="auto"/>
        <w:ind w:left="720" w:hanging="720"/>
        <w:jc w:val="both"/>
        <w:rPr>
          <w:rFonts w:ascii="DINCE-Regular" w:hAnsi="DINCE-Regular" w:cs="Times New Roman"/>
          <w:color w:val="404040" w:themeColor="text1" w:themeTint="BF"/>
          <w:sz w:val="22"/>
          <w:szCs w:val="22"/>
          <w:lang w:val="en-GB"/>
        </w:rPr>
      </w:pPr>
      <w:r w:rsidRPr="00B12AD7">
        <w:rPr>
          <w:rFonts w:ascii="DINCE-Regular" w:hAnsi="DINCE-Regular" w:cs="Times New Roman"/>
          <w:color w:val="404040" w:themeColor="text1" w:themeTint="BF"/>
          <w:sz w:val="22"/>
          <w:szCs w:val="22"/>
          <w:lang w:val="en-GB"/>
        </w:rPr>
        <w:t xml:space="preserve">Naimark, N., 2001. </w:t>
      </w:r>
      <w:r w:rsidRPr="00B12AD7">
        <w:rPr>
          <w:rFonts w:ascii="DINCE-Regular" w:hAnsi="DINCE-Regular" w:cs="Times New Roman"/>
          <w:i/>
          <w:color w:val="404040" w:themeColor="text1" w:themeTint="BF"/>
          <w:sz w:val="22"/>
          <w:szCs w:val="22"/>
          <w:lang w:val="en-GB"/>
        </w:rPr>
        <w:t>Fires of Hatred</w:t>
      </w:r>
      <w:r w:rsidRPr="00B12AD7">
        <w:rPr>
          <w:rFonts w:ascii="DINCE-Regular" w:hAnsi="DINCE-Regular" w:cs="Times New Roman"/>
          <w:color w:val="404040" w:themeColor="text1" w:themeTint="BF"/>
          <w:sz w:val="22"/>
          <w:szCs w:val="22"/>
          <w:lang w:val="en-GB"/>
        </w:rPr>
        <w:t>,</w:t>
      </w:r>
      <w:r w:rsidRPr="00B12AD7">
        <w:rPr>
          <w:rFonts w:ascii="DINCE-Regular" w:hAnsi="DINCE-Regular" w:cs="Times New Roman"/>
          <w:i/>
          <w:color w:val="404040" w:themeColor="text1" w:themeTint="BF"/>
          <w:sz w:val="22"/>
          <w:szCs w:val="22"/>
          <w:lang w:val="en-GB"/>
        </w:rPr>
        <w:t xml:space="preserve"> Ethnic Cleansing in Twentieth Century Europe</w:t>
      </w:r>
      <w:r w:rsidRPr="00B12AD7">
        <w:rPr>
          <w:rFonts w:ascii="DINCE-Regular" w:hAnsi="DINCE-Regular" w:cs="Times New Roman"/>
          <w:color w:val="404040" w:themeColor="text1" w:themeTint="BF"/>
          <w:sz w:val="22"/>
          <w:szCs w:val="22"/>
          <w:lang w:val="en-GB"/>
        </w:rPr>
        <w:t>. Cambridge, Mass.: Harvard University Press.</w:t>
      </w:r>
    </w:p>
    <w:p w14:paraId="4FB06940" w14:textId="77777777" w:rsidR="00AF3AFC" w:rsidRPr="00B12AD7" w:rsidRDefault="00AF3AFC" w:rsidP="00AF3AFC">
      <w:pPr>
        <w:shd w:val="clear" w:color="auto" w:fill="FFFFFF"/>
        <w:spacing w:line="276" w:lineRule="auto"/>
        <w:ind w:left="720" w:hanging="720"/>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Recommended Reading</w:t>
      </w:r>
    </w:p>
    <w:p w14:paraId="3DC2AB12" w14:textId="77777777" w:rsidR="00AF3AFC" w:rsidRPr="00B12AD7" w:rsidRDefault="00AF3AFC" w:rsidP="00AF3AFC">
      <w:pPr>
        <w:pStyle w:val="1"/>
        <w:spacing w:after="0" w:line="276" w:lineRule="auto"/>
        <w:ind w:left="720" w:hanging="720"/>
        <w:jc w:val="both"/>
        <w:rPr>
          <w:rFonts w:ascii="DINCE-Regular" w:hAnsi="DINCE-Regular" w:cs="Times New Roman"/>
          <w:color w:val="404040" w:themeColor="text1" w:themeTint="BF"/>
          <w:sz w:val="22"/>
          <w:szCs w:val="22"/>
          <w:lang w:val="en-GB"/>
        </w:rPr>
      </w:pPr>
      <w:r w:rsidRPr="00B12AD7">
        <w:rPr>
          <w:rFonts w:ascii="DINCE-Regular" w:hAnsi="DINCE-Regular" w:cs="Times New Roman"/>
          <w:color w:val="404040" w:themeColor="text1" w:themeTint="BF"/>
          <w:sz w:val="22"/>
          <w:szCs w:val="22"/>
          <w:lang w:val="en-GB"/>
        </w:rPr>
        <w:t xml:space="preserve">Brown, K., 2005. </w:t>
      </w:r>
      <w:r w:rsidRPr="00B12AD7">
        <w:rPr>
          <w:rFonts w:ascii="DINCE-Regular" w:hAnsi="DINCE-Regular" w:cs="Times New Roman"/>
          <w:i/>
          <w:color w:val="404040" w:themeColor="text1" w:themeTint="BF"/>
          <w:sz w:val="22"/>
          <w:szCs w:val="22"/>
          <w:lang w:val="en-GB"/>
        </w:rPr>
        <w:t>A Biography of No Place</w:t>
      </w:r>
      <w:r w:rsidRPr="00B12AD7">
        <w:rPr>
          <w:rFonts w:ascii="DINCE-Regular" w:hAnsi="DINCE-Regular" w:cs="Times New Roman"/>
          <w:color w:val="404040" w:themeColor="text1" w:themeTint="BF"/>
          <w:sz w:val="22"/>
          <w:szCs w:val="22"/>
          <w:lang w:val="en-GB"/>
        </w:rPr>
        <w:t>. Cambridge, Mass.: Harvard University Press.</w:t>
      </w:r>
    </w:p>
    <w:p w14:paraId="70299DD0" w14:textId="77777777" w:rsidR="00AF3AFC" w:rsidRPr="00B12AD7" w:rsidRDefault="00AF3AFC" w:rsidP="00AF3AFC">
      <w:pPr>
        <w:pStyle w:val="1"/>
        <w:spacing w:after="0" w:line="276" w:lineRule="auto"/>
        <w:ind w:left="720" w:hanging="720"/>
        <w:jc w:val="both"/>
        <w:rPr>
          <w:rFonts w:ascii="DINCE-Regular" w:hAnsi="DINCE-Regular" w:cs="Times New Roman"/>
          <w:color w:val="404040" w:themeColor="text1" w:themeTint="BF"/>
          <w:sz w:val="22"/>
          <w:szCs w:val="22"/>
          <w:lang w:val="en-GB"/>
        </w:rPr>
      </w:pPr>
      <w:proofErr w:type="spellStart"/>
      <w:r w:rsidRPr="00B12AD7">
        <w:rPr>
          <w:rFonts w:ascii="DINCE-Regular" w:hAnsi="DINCE-Regular" w:cs="Times New Roman"/>
          <w:color w:val="404040" w:themeColor="text1" w:themeTint="BF"/>
          <w:sz w:val="22"/>
          <w:szCs w:val="22"/>
          <w:lang w:val="en-GB"/>
        </w:rPr>
        <w:t>Gellately</w:t>
      </w:r>
      <w:proofErr w:type="spellEnd"/>
      <w:r w:rsidRPr="00B12AD7">
        <w:rPr>
          <w:rFonts w:ascii="DINCE-Regular" w:hAnsi="DINCE-Regular" w:cs="Times New Roman"/>
          <w:color w:val="404040" w:themeColor="text1" w:themeTint="BF"/>
          <w:sz w:val="22"/>
          <w:szCs w:val="22"/>
          <w:lang w:val="en-GB"/>
        </w:rPr>
        <w:t xml:space="preserve">, R., Kiernan, B., 2003. </w:t>
      </w:r>
      <w:r w:rsidRPr="00B12AD7">
        <w:rPr>
          <w:rFonts w:ascii="DINCE-Regular" w:hAnsi="DINCE-Regular" w:cs="Times New Roman"/>
          <w:i/>
          <w:color w:val="404040" w:themeColor="text1" w:themeTint="BF"/>
          <w:sz w:val="22"/>
          <w:szCs w:val="22"/>
          <w:lang w:val="en-GB"/>
        </w:rPr>
        <w:t>The Specter of Genocide: Mass Murder in Historical Perspective</w:t>
      </w:r>
      <w:r w:rsidRPr="00B12AD7">
        <w:rPr>
          <w:rFonts w:ascii="DINCE-Regular" w:hAnsi="DINCE-Regular" w:cs="Times New Roman"/>
          <w:color w:val="404040" w:themeColor="text1" w:themeTint="BF"/>
          <w:sz w:val="22"/>
          <w:szCs w:val="22"/>
          <w:lang w:val="en-GB"/>
        </w:rPr>
        <w:t>. New York: Cambridge University Press.</w:t>
      </w:r>
    </w:p>
    <w:p w14:paraId="07983152" w14:textId="77777777" w:rsidR="00AF3AFC" w:rsidRPr="00B12AD7" w:rsidRDefault="00AF3AFC" w:rsidP="00AF3AFC">
      <w:pPr>
        <w:pStyle w:val="1"/>
        <w:spacing w:after="0" w:line="276" w:lineRule="auto"/>
        <w:ind w:left="720" w:hanging="720"/>
        <w:jc w:val="both"/>
        <w:rPr>
          <w:rFonts w:ascii="DINCE-Regular" w:hAnsi="DINCE-Regular" w:cs="Times New Roman"/>
          <w:color w:val="404040" w:themeColor="text1" w:themeTint="BF"/>
          <w:sz w:val="22"/>
          <w:szCs w:val="22"/>
          <w:lang w:val="en-GB"/>
        </w:rPr>
      </w:pPr>
      <w:r w:rsidRPr="00B12AD7">
        <w:rPr>
          <w:rFonts w:ascii="DINCE-Regular" w:hAnsi="DINCE-Regular" w:cs="Times New Roman"/>
          <w:color w:val="404040" w:themeColor="text1" w:themeTint="BF"/>
          <w:sz w:val="22"/>
          <w:szCs w:val="22"/>
          <w:lang w:val="en-GB"/>
        </w:rPr>
        <w:t xml:space="preserve">Morris, B., 2004. </w:t>
      </w:r>
      <w:r w:rsidRPr="00B12AD7">
        <w:rPr>
          <w:rFonts w:ascii="DINCE-Regular" w:hAnsi="DINCE-Regular" w:cs="Times New Roman"/>
          <w:i/>
          <w:color w:val="404040" w:themeColor="text1" w:themeTint="BF"/>
          <w:sz w:val="22"/>
          <w:szCs w:val="22"/>
          <w:lang w:val="en-GB"/>
        </w:rPr>
        <w:t>The Birth of the Palestinian Refugee Problem Revisited</w:t>
      </w:r>
      <w:r w:rsidRPr="00B12AD7">
        <w:rPr>
          <w:rFonts w:ascii="DINCE-Regular" w:hAnsi="DINCE-Regular" w:cs="Times New Roman"/>
          <w:color w:val="404040" w:themeColor="text1" w:themeTint="BF"/>
          <w:sz w:val="22"/>
          <w:szCs w:val="22"/>
          <w:lang w:val="en-GB"/>
        </w:rPr>
        <w:t>. New York: Cambridge University Press.</w:t>
      </w:r>
    </w:p>
    <w:p w14:paraId="74A8DAE5" w14:textId="77777777" w:rsidR="00AF3AFC" w:rsidRPr="00B12AD7" w:rsidRDefault="00AF3AFC" w:rsidP="00AF3AFC">
      <w:pPr>
        <w:spacing w:line="276" w:lineRule="auto"/>
        <w:ind w:left="720" w:hanging="720"/>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Prunier, G., 2008.</w:t>
      </w:r>
      <w:r w:rsidRPr="00B12AD7">
        <w:rPr>
          <w:rFonts w:ascii="DINCE-Regular" w:eastAsia="Arial Narrow" w:hAnsi="DINCE-Regular"/>
          <w:color w:val="404040" w:themeColor="text1" w:themeTint="BF"/>
          <w:sz w:val="22"/>
          <w:szCs w:val="22"/>
          <w:lang w:val="en-GB"/>
        </w:rPr>
        <w:t xml:space="preserve"> </w:t>
      </w:r>
      <w:r w:rsidRPr="00B12AD7">
        <w:rPr>
          <w:rFonts w:ascii="DINCE-Regular" w:hAnsi="DINCE-Regular"/>
          <w:i/>
          <w:color w:val="404040" w:themeColor="text1" w:themeTint="BF"/>
          <w:sz w:val="22"/>
          <w:szCs w:val="22"/>
          <w:lang w:val="en-GB"/>
        </w:rPr>
        <w:t>Darfur:</w:t>
      </w:r>
      <w:r w:rsidRPr="00B12AD7">
        <w:rPr>
          <w:rFonts w:ascii="DINCE-Regular" w:eastAsia="Arial Narrow" w:hAnsi="DINCE-Regular"/>
          <w:i/>
          <w:color w:val="404040" w:themeColor="text1" w:themeTint="BF"/>
          <w:sz w:val="22"/>
          <w:szCs w:val="22"/>
          <w:lang w:val="en-GB"/>
        </w:rPr>
        <w:t xml:space="preserve"> </w:t>
      </w:r>
      <w:r w:rsidRPr="00B12AD7">
        <w:rPr>
          <w:rFonts w:ascii="DINCE-Regular" w:hAnsi="DINCE-Regular"/>
          <w:i/>
          <w:color w:val="404040" w:themeColor="text1" w:themeTint="BF"/>
          <w:sz w:val="22"/>
          <w:szCs w:val="22"/>
          <w:lang w:val="en-GB"/>
        </w:rPr>
        <w:t>A</w:t>
      </w:r>
      <w:r w:rsidRPr="00B12AD7">
        <w:rPr>
          <w:rFonts w:ascii="DINCE-Regular" w:eastAsia="Arial Narrow" w:hAnsi="DINCE-Regular"/>
          <w:i/>
          <w:color w:val="404040" w:themeColor="text1" w:themeTint="BF"/>
          <w:sz w:val="22"/>
          <w:szCs w:val="22"/>
          <w:lang w:val="en-GB"/>
        </w:rPr>
        <w:t xml:space="preserve"> </w:t>
      </w:r>
      <w:r w:rsidRPr="00B12AD7">
        <w:rPr>
          <w:rFonts w:ascii="DINCE-Regular" w:hAnsi="DINCE-Regular"/>
          <w:i/>
          <w:color w:val="404040" w:themeColor="text1" w:themeTint="BF"/>
          <w:sz w:val="22"/>
          <w:szCs w:val="22"/>
          <w:lang w:val="en-GB"/>
        </w:rPr>
        <w:t>21</w:t>
      </w:r>
      <w:r w:rsidRPr="00B12AD7">
        <w:rPr>
          <w:rFonts w:ascii="DINCE-Regular" w:hAnsi="DINCE-Regular"/>
          <w:i/>
          <w:color w:val="404040" w:themeColor="text1" w:themeTint="BF"/>
          <w:sz w:val="22"/>
          <w:szCs w:val="22"/>
          <w:vertAlign w:val="superscript"/>
          <w:lang w:val="en-GB"/>
        </w:rPr>
        <w:t>st</w:t>
      </w:r>
      <w:r w:rsidRPr="00B12AD7">
        <w:rPr>
          <w:rFonts w:ascii="DINCE-Regular" w:eastAsia="Arial Narrow" w:hAnsi="DINCE-Regular"/>
          <w:i/>
          <w:color w:val="404040" w:themeColor="text1" w:themeTint="BF"/>
          <w:sz w:val="22"/>
          <w:szCs w:val="22"/>
          <w:lang w:val="en-GB"/>
        </w:rPr>
        <w:t xml:space="preserve"> </w:t>
      </w:r>
      <w:r w:rsidRPr="00B12AD7">
        <w:rPr>
          <w:rFonts w:ascii="DINCE-Regular" w:hAnsi="DINCE-Regular"/>
          <w:i/>
          <w:color w:val="404040" w:themeColor="text1" w:themeTint="BF"/>
          <w:sz w:val="22"/>
          <w:szCs w:val="22"/>
          <w:lang w:val="en-GB"/>
        </w:rPr>
        <w:t>Century</w:t>
      </w:r>
      <w:r w:rsidRPr="00B12AD7">
        <w:rPr>
          <w:rFonts w:ascii="DINCE-Regular" w:eastAsia="Arial Narrow" w:hAnsi="DINCE-Regular"/>
          <w:i/>
          <w:color w:val="404040" w:themeColor="text1" w:themeTint="BF"/>
          <w:sz w:val="22"/>
          <w:szCs w:val="22"/>
          <w:lang w:val="en-GB"/>
        </w:rPr>
        <w:t xml:space="preserve"> </w:t>
      </w:r>
      <w:r w:rsidRPr="00B12AD7">
        <w:rPr>
          <w:rFonts w:ascii="DINCE-Regular" w:hAnsi="DINCE-Regular"/>
          <w:i/>
          <w:color w:val="404040" w:themeColor="text1" w:themeTint="BF"/>
          <w:sz w:val="22"/>
          <w:szCs w:val="22"/>
          <w:lang w:val="en-GB"/>
        </w:rPr>
        <w:t>Genocide.</w:t>
      </w:r>
      <w:r w:rsidRPr="00B12AD7">
        <w:rPr>
          <w:rFonts w:ascii="DINCE-Regular" w:eastAsia="Arial Narrow" w:hAnsi="DINCE-Regular"/>
          <w:i/>
          <w:color w:val="404040" w:themeColor="text1" w:themeTint="BF"/>
          <w:sz w:val="22"/>
          <w:szCs w:val="22"/>
          <w:lang w:val="en-GB"/>
        </w:rPr>
        <w:t xml:space="preserve"> </w:t>
      </w:r>
      <w:r w:rsidRPr="00B12AD7">
        <w:rPr>
          <w:rFonts w:ascii="DINCE-Regular" w:hAnsi="DINCE-Regular"/>
          <w:color w:val="404040" w:themeColor="text1" w:themeTint="BF"/>
          <w:sz w:val="22"/>
          <w:szCs w:val="22"/>
          <w:lang w:val="en-GB"/>
        </w:rPr>
        <w:t>3</w:t>
      </w:r>
      <w:r w:rsidRPr="00B12AD7">
        <w:rPr>
          <w:rFonts w:ascii="DINCE-Regular" w:hAnsi="DINCE-Regular"/>
          <w:color w:val="404040" w:themeColor="text1" w:themeTint="BF"/>
          <w:sz w:val="22"/>
          <w:szCs w:val="22"/>
          <w:vertAlign w:val="superscript"/>
          <w:lang w:val="en-GB"/>
        </w:rPr>
        <w:t>rd</w:t>
      </w:r>
      <w:r w:rsidRPr="00B12AD7">
        <w:rPr>
          <w:rFonts w:ascii="DINCE-Regular" w:hAnsi="DINCE-Regular"/>
          <w:color w:val="404040" w:themeColor="text1" w:themeTint="BF"/>
          <w:sz w:val="22"/>
          <w:szCs w:val="22"/>
          <w:lang w:val="en-GB"/>
        </w:rPr>
        <w:t xml:space="preserve"> ed. Ithaca, NY: Cornell University Press.</w:t>
      </w:r>
    </w:p>
    <w:p w14:paraId="0CE287AB" w14:textId="77777777" w:rsidR="00AF3AFC" w:rsidRPr="00B12AD7" w:rsidRDefault="00AF3AFC" w:rsidP="00AF3AFC">
      <w:pPr>
        <w:shd w:val="clear" w:color="auto" w:fill="FFFFFF"/>
        <w:spacing w:line="276" w:lineRule="auto"/>
        <w:ind w:left="720" w:hanging="720"/>
        <w:jc w:val="both"/>
        <w:rPr>
          <w:rFonts w:ascii="DINCE-Regular" w:hAnsi="DINCE-Regular"/>
          <w:bCs/>
          <w:color w:val="404040" w:themeColor="text1" w:themeTint="BF"/>
          <w:sz w:val="22"/>
          <w:szCs w:val="22"/>
          <w:lang w:val="en-GB" w:eastAsia="en-GB"/>
        </w:rPr>
      </w:pPr>
      <w:proofErr w:type="spellStart"/>
      <w:r w:rsidRPr="00B12AD7">
        <w:rPr>
          <w:rFonts w:ascii="DINCE-Regular" w:hAnsi="DINCE-Regular"/>
          <w:bCs/>
          <w:color w:val="404040" w:themeColor="text1" w:themeTint="BF"/>
          <w:sz w:val="22"/>
          <w:szCs w:val="22"/>
          <w:lang w:val="en-GB" w:eastAsia="en-GB"/>
        </w:rPr>
        <w:t>Chirot</w:t>
      </w:r>
      <w:proofErr w:type="spellEnd"/>
      <w:r w:rsidRPr="00B12AD7">
        <w:rPr>
          <w:rFonts w:ascii="DINCE-Regular" w:hAnsi="DINCE-Regular"/>
          <w:bCs/>
          <w:color w:val="404040" w:themeColor="text1" w:themeTint="BF"/>
          <w:sz w:val="22"/>
          <w:szCs w:val="22"/>
          <w:lang w:val="en-GB" w:eastAsia="en-GB"/>
        </w:rPr>
        <w:t xml:space="preserve">, D., McCauley, C., 2010. </w:t>
      </w:r>
      <w:r w:rsidRPr="00B12AD7">
        <w:rPr>
          <w:rFonts w:ascii="DINCE-Regular" w:hAnsi="DINCE-Regular"/>
          <w:bCs/>
          <w:i/>
          <w:color w:val="404040" w:themeColor="text1" w:themeTint="BF"/>
          <w:sz w:val="22"/>
          <w:szCs w:val="22"/>
          <w:lang w:val="en-GB" w:eastAsia="en-GB"/>
        </w:rPr>
        <w:t>Why Not Kill Them All? The Logic and Prevention of Mass Political Murder</w:t>
      </w:r>
      <w:r w:rsidRPr="00B12AD7">
        <w:rPr>
          <w:rFonts w:ascii="DINCE-Regular" w:hAnsi="DINCE-Regular"/>
          <w:bCs/>
          <w:color w:val="404040" w:themeColor="text1" w:themeTint="BF"/>
          <w:sz w:val="22"/>
          <w:szCs w:val="22"/>
          <w:lang w:val="en-GB" w:eastAsia="en-GB"/>
        </w:rPr>
        <w:t>. Princeton: Princeton University Press.</w:t>
      </w:r>
    </w:p>
    <w:p w14:paraId="697B63FD" w14:textId="77777777" w:rsidR="00AF3AFC" w:rsidRPr="00B12AD7" w:rsidRDefault="00AF3AFC" w:rsidP="00AF3AFC">
      <w:pPr>
        <w:shd w:val="clear" w:color="auto" w:fill="FFFFFF"/>
        <w:spacing w:line="276" w:lineRule="auto"/>
        <w:ind w:left="720" w:hanging="720"/>
        <w:jc w:val="both"/>
        <w:rPr>
          <w:rFonts w:ascii="DINCE-Regular" w:hAnsi="DINCE-Regular"/>
          <w:bCs/>
          <w:color w:val="404040" w:themeColor="text1" w:themeTint="BF"/>
          <w:sz w:val="22"/>
          <w:szCs w:val="22"/>
          <w:lang w:val="en-GB" w:eastAsia="en-GB"/>
        </w:rPr>
      </w:pPr>
      <w:r w:rsidRPr="00B12AD7">
        <w:rPr>
          <w:rFonts w:ascii="DINCE-Regular" w:hAnsi="DINCE-Regular"/>
          <w:bCs/>
          <w:color w:val="404040" w:themeColor="text1" w:themeTint="BF"/>
          <w:sz w:val="22"/>
          <w:szCs w:val="22"/>
          <w:lang w:val="en-GB" w:eastAsia="en-GB"/>
        </w:rPr>
        <w:t xml:space="preserve">Davidson, L., 2012. </w:t>
      </w:r>
      <w:r w:rsidRPr="00B12AD7">
        <w:rPr>
          <w:rFonts w:ascii="DINCE-Regular" w:hAnsi="DINCE-Regular"/>
          <w:bCs/>
          <w:i/>
          <w:color w:val="404040" w:themeColor="text1" w:themeTint="BF"/>
          <w:sz w:val="22"/>
          <w:szCs w:val="22"/>
          <w:lang w:val="en-GB" w:eastAsia="en-GB"/>
        </w:rPr>
        <w:t>Genocide, Political Violence, Human Rights</w:t>
      </w:r>
      <w:r w:rsidRPr="00B12AD7">
        <w:rPr>
          <w:rFonts w:ascii="DINCE-Regular" w:hAnsi="DINCE-Regular"/>
          <w:bCs/>
          <w:color w:val="404040" w:themeColor="text1" w:themeTint="BF"/>
          <w:sz w:val="22"/>
          <w:szCs w:val="22"/>
          <w:lang w:val="en-GB" w:eastAsia="en-GB"/>
        </w:rPr>
        <w:t xml:space="preserve">: Cultural Genocide. Piscataway, NJ, USA: Rutgers University Press. </w:t>
      </w:r>
    </w:p>
    <w:p w14:paraId="3DB7DBF1" w14:textId="77777777" w:rsidR="00AF3AFC" w:rsidRPr="00B12AD7" w:rsidRDefault="00AF3AFC" w:rsidP="00AF3AFC">
      <w:pPr>
        <w:shd w:val="clear" w:color="auto" w:fill="FFFFFF"/>
        <w:tabs>
          <w:tab w:val="left" w:pos="6270"/>
        </w:tabs>
        <w:spacing w:line="276" w:lineRule="auto"/>
        <w:ind w:left="720" w:hanging="720"/>
        <w:jc w:val="both"/>
        <w:rPr>
          <w:rFonts w:ascii="DINCE-Regular" w:hAnsi="DINCE-Regular"/>
          <w:bCs/>
          <w:color w:val="404040" w:themeColor="text1" w:themeTint="BF"/>
          <w:sz w:val="22"/>
          <w:szCs w:val="22"/>
          <w:lang w:val="en-GB" w:eastAsia="en-GB"/>
        </w:rPr>
      </w:pPr>
      <w:r w:rsidRPr="00B12AD7">
        <w:rPr>
          <w:rFonts w:ascii="DINCE-Regular" w:hAnsi="DINCE-Regular"/>
          <w:bCs/>
          <w:color w:val="404040" w:themeColor="text1" w:themeTint="BF"/>
          <w:sz w:val="22"/>
          <w:szCs w:val="22"/>
          <w:lang w:val="en-GB" w:eastAsia="en-GB"/>
        </w:rPr>
        <w:t xml:space="preserve">Kevorkian, R., 2011. </w:t>
      </w:r>
      <w:r w:rsidRPr="00B12AD7">
        <w:rPr>
          <w:rFonts w:ascii="DINCE-Regular" w:hAnsi="DINCE-Regular"/>
          <w:bCs/>
          <w:i/>
          <w:color w:val="404040" w:themeColor="text1" w:themeTint="BF"/>
          <w:sz w:val="22"/>
          <w:szCs w:val="22"/>
          <w:lang w:val="en-GB" w:eastAsia="en-GB"/>
        </w:rPr>
        <w:t>The Armenian Genocide, A Complete History</w:t>
      </w:r>
      <w:r w:rsidRPr="00B12AD7">
        <w:rPr>
          <w:rFonts w:ascii="DINCE-Regular" w:hAnsi="DINCE-Regular"/>
          <w:bCs/>
          <w:color w:val="404040" w:themeColor="text1" w:themeTint="BF"/>
          <w:sz w:val="22"/>
          <w:szCs w:val="22"/>
          <w:lang w:val="en-GB" w:eastAsia="en-GB"/>
        </w:rPr>
        <w:t xml:space="preserve">, London: </w:t>
      </w:r>
      <w:proofErr w:type="spellStart"/>
      <w:r w:rsidRPr="00B12AD7">
        <w:rPr>
          <w:rFonts w:ascii="DINCE-Regular" w:hAnsi="DINCE-Regular"/>
          <w:bCs/>
          <w:color w:val="404040" w:themeColor="text1" w:themeTint="BF"/>
          <w:sz w:val="22"/>
          <w:szCs w:val="22"/>
          <w:lang w:val="en-GB" w:eastAsia="en-GB"/>
        </w:rPr>
        <w:t>I.</w:t>
      </w:r>
      <w:proofErr w:type="gramStart"/>
      <w:r w:rsidRPr="00B12AD7">
        <w:rPr>
          <w:rFonts w:ascii="DINCE-Regular" w:hAnsi="DINCE-Regular"/>
          <w:bCs/>
          <w:color w:val="404040" w:themeColor="text1" w:themeTint="BF"/>
          <w:sz w:val="22"/>
          <w:szCs w:val="22"/>
          <w:lang w:val="en-GB" w:eastAsia="en-GB"/>
        </w:rPr>
        <w:t>B.Tauris</w:t>
      </w:r>
      <w:proofErr w:type="spellEnd"/>
      <w:proofErr w:type="gramEnd"/>
      <w:r w:rsidRPr="00B12AD7">
        <w:rPr>
          <w:rFonts w:ascii="DINCE-Regular" w:hAnsi="DINCE-Regular"/>
          <w:bCs/>
          <w:color w:val="404040" w:themeColor="text1" w:themeTint="BF"/>
          <w:sz w:val="22"/>
          <w:szCs w:val="22"/>
          <w:lang w:val="en-GB" w:eastAsia="en-GB"/>
        </w:rPr>
        <w:t xml:space="preserve">. </w:t>
      </w:r>
    </w:p>
    <w:p w14:paraId="517D9021" w14:textId="77777777" w:rsidR="00AF3AFC" w:rsidRPr="00B12AD7" w:rsidRDefault="00AF3AFC" w:rsidP="00AF3AFC">
      <w:pPr>
        <w:shd w:val="clear" w:color="auto" w:fill="FFFFFF"/>
        <w:spacing w:line="276" w:lineRule="auto"/>
        <w:ind w:left="720" w:hanging="720"/>
        <w:jc w:val="both"/>
        <w:rPr>
          <w:rFonts w:ascii="DINCE-Regular" w:hAnsi="DINCE-Regular"/>
          <w:bCs/>
          <w:color w:val="404040" w:themeColor="text1" w:themeTint="BF"/>
          <w:sz w:val="22"/>
          <w:szCs w:val="22"/>
          <w:lang w:val="en-GB" w:eastAsia="en-GB"/>
        </w:rPr>
      </w:pPr>
      <w:r w:rsidRPr="00B12AD7">
        <w:rPr>
          <w:rFonts w:ascii="DINCE-Regular" w:hAnsi="DINCE-Regular"/>
          <w:bCs/>
          <w:color w:val="404040" w:themeColor="text1" w:themeTint="BF"/>
          <w:sz w:val="22"/>
          <w:szCs w:val="22"/>
          <w:lang w:val="en-GB" w:eastAsia="en-GB"/>
        </w:rPr>
        <w:t xml:space="preserve">Van Der Wilt, H., </w:t>
      </w:r>
      <w:proofErr w:type="spellStart"/>
      <w:r w:rsidRPr="00B12AD7">
        <w:rPr>
          <w:rFonts w:ascii="DINCE-Regular" w:hAnsi="DINCE-Regular"/>
          <w:bCs/>
          <w:color w:val="404040" w:themeColor="text1" w:themeTint="BF"/>
          <w:sz w:val="22"/>
          <w:szCs w:val="22"/>
          <w:lang w:val="en-GB" w:eastAsia="en-GB"/>
        </w:rPr>
        <w:t>Vervliet</w:t>
      </w:r>
      <w:proofErr w:type="spellEnd"/>
      <w:r w:rsidRPr="00B12AD7">
        <w:rPr>
          <w:rFonts w:ascii="DINCE-Regular" w:hAnsi="DINCE-Regular"/>
          <w:bCs/>
          <w:color w:val="404040" w:themeColor="text1" w:themeTint="BF"/>
          <w:sz w:val="22"/>
          <w:szCs w:val="22"/>
          <w:lang w:val="en-GB" w:eastAsia="en-GB"/>
        </w:rPr>
        <w:t xml:space="preserve">, J., Sluiter, G., </w:t>
      </w:r>
      <w:proofErr w:type="spellStart"/>
      <w:r w:rsidRPr="00B12AD7">
        <w:rPr>
          <w:rFonts w:ascii="DINCE-Regular" w:hAnsi="DINCE-Regular"/>
          <w:bCs/>
          <w:color w:val="404040" w:themeColor="text1" w:themeTint="BF"/>
          <w:sz w:val="22"/>
          <w:szCs w:val="22"/>
          <w:lang w:val="en-GB" w:eastAsia="en-GB"/>
        </w:rPr>
        <w:t>Houwinkten</w:t>
      </w:r>
      <w:proofErr w:type="spellEnd"/>
      <w:r w:rsidRPr="00B12AD7">
        <w:rPr>
          <w:rFonts w:ascii="DINCE-Regular" w:hAnsi="DINCE-Regular"/>
          <w:bCs/>
          <w:color w:val="404040" w:themeColor="text1" w:themeTint="BF"/>
          <w:sz w:val="22"/>
          <w:szCs w:val="22"/>
          <w:lang w:val="en-GB" w:eastAsia="en-GB"/>
        </w:rPr>
        <w:t xml:space="preserve"> Cate, J., 2012. </w:t>
      </w:r>
      <w:r w:rsidRPr="00B12AD7">
        <w:rPr>
          <w:rFonts w:ascii="DINCE-Regular" w:hAnsi="DINCE-Regular"/>
          <w:bCs/>
          <w:i/>
          <w:color w:val="404040" w:themeColor="text1" w:themeTint="BF"/>
          <w:sz w:val="22"/>
          <w:szCs w:val="22"/>
          <w:lang w:val="en-GB" w:eastAsia="en-GB"/>
        </w:rPr>
        <w:t>The Genocide Convention. The Legacy of 60 Years.</w:t>
      </w:r>
      <w:r w:rsidRPr="00B12AD7">
        <w:rPr>
          <w:rFonts w:ascii="DINCE-Regular" w:hAnsi="DINCE-Regular"/>
          <w:bCs/>
          <w:color w:val="404040" w:themeColor="text1" w:themeTint="BF"/>
          <w:sz w:val="22"/>
          <w:szCs w:val="22"/>
          <w:lang w:val="en-GB" w:eastAsia="en-GB"/>
        </w:rPr>
        <w:t xml:space="preserve"> Leiden: BRILL.</w:t>
      </w:r>
    </w:p>
    <w:p w14:paraId="590F2B30" w14:textId="77777777" w:rsidR="00AF3AFC" w:rsidRPr="00B12AD7" w:rsidRDefault="00AF3AFC" w:rsidP="00AF3AFC">
      <w:pPr>
        <w:shd w:val="clear" w:color="auto" w:fill="FFFFFF"/>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Required Equipment</w:t>
      </w:r>
    </w:p>
    <w:p w14:paraId="35F8AB2D" w14:textId="77777777" w:rsidR="00AF3AFC" w:rsidRPr="00B12AD7" w:rsidRDefault="00AF3AFC" w:rsidP="00AF3AFC">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None</w:t>
      </w:r>
    </w:p>
    <w:p w14:paraId="1FCBB5EA" w14:textId="77777777" w:rsidR="00AF3AFC" w:rsidRPr="00B12AD7" w:rsidRDefault="00AF3AFC" w:rsidP="00AF3AFC">
      <w:pPr>
        <w:pStyle w:val="Heading3"/>
        <w:spacing w:line="276" w:lineRule="auto"/>
        <w:jc w:val="both"/>
        <w:rPr>
          <w:rFonts w:ascii="DINCE-Regular" w:hAnsi="DINCE-Regular" w:cs="Times New Roman"/>
          <w:b/>
          <w:color w:val="404040" w:themeColor="text1" w:themeTint="BF"/>
          <w:sz w:val="22"/>
          <w:szCs w:val="22"/>
          <w:lang w:val="en-GB"/>
        </w:rPr>
      </w:pPr>
      <w:r w:rsidRPr="00B12AD7">
        <w:rPr>
          <w:rFonts w:ascii="DINCE-Regular" w:hAnsi="DINCE-Regular" w:cs="Times New Roman"/>
          <w:color w:val="404040" w:themeColor="text1" w:themeTint="BF"/>
          <w:sz w:val="22"/>
          <w:szCs w:val="22"/>
          <w:lang w:val="en-GB"/>
        </w:rPr>
        <w:t>4. MODULE ORGANISATION</w:t>
      </w:r>
    </w:p>
    <w:p w14:paraId="650EA04E" w14:textId="77777777" w:rsidR="00AF3AFC" w:rsidRPr="00B12AD7" w:rsidRDefault="00AF3AFC" w:rsidP="00AF3AFC">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Module leader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1"/>
        <w:gridCol w:w="3052"/>
      </w:tblGrid>
      <w:tr w:rsidR="00AF3AFC" w:rsidRPr="00B12AD7" w14:paraId="19AADFB1" w14:textId="77777777" w:rsidTr="00FE71EB">
        <w:trPr>
          <w:trHeight w:val="432"/>
          <w:tblCellSpacing w:w="15" w:type="dxa"/>
        </w:trPr>
        <w:tc>
          <w:tcPr>
            <w:tcW w:w="1356" w:type="dxa"/>
            <w:tcMar>
              <w:top w:w="15" w:type="dxa"/>
              <w:left w:w="480" w:type="dxa"/>
              <w:bottom w:w="15" w:type="dxa"/>
              <w:right w:w="240" w:type="dxa"/>
            </w:tcMar>
            <w:vAlign w:val="center"/>
          </w:tcPr>
          <w:p w14:paraId="7D28C96B" w14:textId="77777777" w:rsidR="00AF3AFC" w:rsidRPr="00B12AD7" w:rsidRDefault="00AF3AFC"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Name</w:t>
            </w:r>
          </w:p>
        </w:tc>
        <w:tc>
          <w:tcPr>
            <w:tcW w:w="2762" w:type="dxa"/>
            <w:vAlign w:val="center"/>
          </w:tcPr>
          <w:p w14:paraId="20C3FC18" w14:textId="77777777" w:rsidR="00AF3AFC" w:rsidRPr="00B12AD7" w:rsidRDefault="00AF3AFC"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Dr Christopher Lash</w:t>
            </w:r>
          </w:p>
        </w:tc>
      </w:tr>
      <w:tr w:rsidR="00AF3AFC" w:rsidRPr="00B12AD7" w14:paraId="226FD8DB" w14:textId="77777777" w:rsidTr="00FE71EB">
        <w:trPr>
          <w:trHeight w:val="432"/>
          <w:tblCellSpacing w:w="15" w:type="dxa"/>
        </w:trPr>
        <w:tc>
          <w:tcPr>
            <w:tcW w:w="1356" w:type="dxa"/>
            <w:tcMar>
              <w:top w:w="15" w:type="dxa"/>
              <w:left w:w="480" w:type="dxa"/>
              <w:bottom w:w="15" w:type="dxa"/>
              <w:right w:w="240" w:type="dxa"/>
            </w:tcMar>
            <w:vAlign w:val="center"/>
          </w:tcPr>
          <w:p w14:paraId="4B543AE7" w14:textId="77777777" w:rsidR="00AF3AFC" w:rsidRPr="00B12AD7" w:rsidRDefault="00AF3AFC"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E-mail</w:t>
            </w:r>
          </w:p>
        </w:tc>
        <w:tc>
          <w:tcPr>
            <w:tcW w:w="2762" w:type="dxa"/>
            <w:vAlign w:val="center"/>
          </w:tcPr>
          <w:p w14:paraId="79649332" w14:textId="77777777" w:rsidR="00AF3AFC" w:rsidRPr="00B12AD7" w:rsidRDefault="00AF3AFC" w:rsidP="00FE71EB">
            <w:pPr>
              <w:spacing w:line="276" w:lineRule="auto"/>
              <w:jc w:val="both"/>
              <w:rPr>
                <w:rFonts w:ascii="DINCE-Regular" w:hAnsi="DINCE-Regular"/>
                <w:color w:val="404040" w:themeColor="text1" w:themeTint="BF"/>
                <w:sz w:val="22"/>
                <w:szCs w:val="22"/>
                <w:lang w:val="en-GB" w:eastAsia="en-GB"/>
              </w:rPr>
            </w:pPr>
            <w:hyperlink r:id="rId5" w:history="1">
              <w:r w:rsidRPr="00B12AD7">
                <w:rPr>
                  <w:rStyle w:val="Hyperlink"/>
                  <w:rFonts w:ascii="DINCE-Regular" w:hAnsi="DINCE-Regular"/>
                  <w:color w:val="404040" w:themeColor="text1" w:themeTint="BF"/>
                  <w:sz w:val="22"/>
                  <w:szCs w:val="22"/>
                  <w:lang w:val="en-GB"/>
                </w:rPr>
                <w:t>christopherglash@yahoo.co.uk</w:t>
              </w:r>
            </w:hyperlink>
            <w:r w:rsidRPr="00B12AD7">
              <w:rPr>
                <w:rFonts w:ascii="DINCE-Regular" w:hAnsi="DINCE-Regular"/>
                <w:color w:val="404040" w:themeColor="text1" w:themeTint="BF"/>
                <w:sz w:val="22"/>
                <w:szCs w:val="22"/>
                <w:lang w:val="en-GB"/>
              </w:rPr>
              <w:t xml:space="preserve"> </w:t>
            </w:r>
          </w:p>
        </w:tc>
      </w:tr>
    </w:tbl>
    <w:p w14:paraId="37DF0E6B" w14:textId="77777777" w:rsidR="00AF3AFC" w:rsidRPr="00B12AD7" w:rsidRDefault="00AF3AFC" w:rsidP="00AF3AFC">
      <w:pPr>
        <w:shd w:val="clear" w:color="auto" w:fill="FFFFFF"/>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Length and month of examination</w:t>
      </w:r>
    </w:p>
    <w:p w14:paraId="0338F5F1" w14:textId="77777777" w:rsidR="00AF3AFC" w:rsidRPr="00B12AD7" w:rsidRDefault="00AF3AFC" w:rsidP="00AF3AFC">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120 minutes in June</w:t>
      </w:r>
    </w:p>
    <w:p w14:paraId="480A317B" w14:textId="77777777" w:rsidR="00BC319D" w:rsidRDefault="00BC319D"/>
    <w:sectPr w:rsidR="00BC31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iberation Serif">
    <w:altName w:val="MS PMincho"/>
    <w:panose1 w:val="020B0604020202020204"/>
    <w:charset w:val="80"/>
    <w:family w:val="roman"/>
    <w:pitch w:val="variable"/>
  </w:font>
  <w:font w:name="WenQuanYi Micro Hei">
    <w:altName w:val="MS Mincho"/>
    <w:panose1 w:val="020B0604020202020204"/>
    <w:charset w:val="80"/>
    <w:family w:val="auto"/>
    <w:pitch w:val="variable"/>
  </w:font>
  <w:font w:name="Lohit Hindi">
    <w:altName w:val="MS Gothic"/>
    <w:panose1 w:val="020B0604020202020204"/>
    <w:charset w:val="80"/>
    <w:family w:val="auto"/>
    <w:pitch w:val="variable"/>
  </w:font>
  <w:font w:name="DINCE-Regular">
    <w:panose1 w:val="020B0604020202020204"/>
    <w:charset w:val="00"/>
    <w:family w:val="auto"/>
    <w:pitch w:val="variable"/>
    <w:sig w:usb0="8000002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42050"/>
    <w:multiLevelType w:val="multilevel"/>
    <w:tmpl w:val="F900223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72BA1EF3"/>
    <w:multiLevelType w:val="hybridMultilevel"/>
    <w:tmpl w:val="1D72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4924807">
    <w:abstractNumId w:val="0"/>
  </w:num>
  <w:num w:numId="2" w16cid:durableId="1382359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FC"/>
    <w:rsid w:val="002F545A"/>
    <w:rsid w:val="00605D61"/>
    <w:rsid w:val="00A0510C"/>
    <w:rsid w:val="00AF3AFC"/>
    <w:rsid w:val="00BC319D"/>
    <w:rsid w:val="00C64B42"/>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260C4A51"/>
  <w15:chartTrackingRefBased/>
  <w15:docId w15:val="{D49F42A1-C1F3-2849-9F1A-D6409F69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AFC"/>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AF3A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F3A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3A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3A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3A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3A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A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A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A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A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F3A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F3A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3A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3A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AFC"/>
    <w:rPr>
      <w:rFonts w:eastAsiaTheme="majorEastAsia" w:cstheme="majorBidi"/>
      <w:color w:val="272727" w:themeColor="text1" w:themeTint="D8"/>
    </w:rPr>
  </w:style>
  <w:style w:type="paragraph" w:styleId="Title">
    <w:name w:val="Title"/>
    <w:basedOn w:val="Normal"/>
    <w:next w:val="Normal"/>
    <w:link w:val="TitleChar"/>
    <w:uiPriority w:val="10"/>
    <w:qFormat/>
    <w:rsid w:val="00AF3A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A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A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3AFC"/>
    <w:rPr>
      <w:i/>
      <w:iCs/>
      <w:color w:val="404040" w:themeColor="text1" w:themeTint="BF"/>
    </w:rPr>
  </w:style>
  <w:style w:type="paragraph" w:styleId="ListParagraph">
    <w:name w:val="List Paragraph"/>
    <w:basedOn w:val="Normal"/>
    <w:uiPriority w:val="34"/>
    <w:qFormat/>
    <w:rsid w:val="00AF3AFC"/>
    <w:pPr>
      <w:ind w:left="720"/>
      <w:contextualSpacing/>
    </w:pPr>
  </w:style>
  <w:style w:type="character" w:styleId="IntenseEmphasis">
    <w:name w:val="Intense Emphasis"/>
    <w:basedOn w:val="DefaultParagraphFont"/>
    <w:uiPriority w:val="21"/>
    <w:qFormat/>
    <w:rsid w:val="00AF3AFC"/>
    <w:rPr>
      <w:i/>
      <w:iCs/>
      <w:color w:val="0F4761" w:themeColor="accent1" w:themeShade="BF"/>
    </w:rPr>
  </w:style>
  <w:style w:type="paragraph" w:styleId="IntenseQuote">
    <w:name w:val="Intense Quote"/>
    <w:basedOn w:val="Normal"/>
    <w:next w:val="Normal"/>
    <w:link w:val="IntenseQuoteChar"/>
    <w:uiPriority w:val="30"/>
    <w:qFormat/>
    <w:rsid w:val="00AF3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AFC"/>
    <w:rPr>
      <w:i/>
      <w:iCs/>
      <w:color w:val="0F4761" w:themeColor="accent1" w:themeShade="BF"/>
    </w:rPr>
  </w:style>
  <w:style w:type="character" w:styleId="IntenseReference">
    <w:name w:val="Intense Reference"/>
    <w:basedOn w:val="DefaultParagraphFont"/>
    <w:uiPriority w:val="32"/>
    <w:qFormat/>
    <w:rsid w:val="00AF3AFC"/>
    <w:rPr>
      <w:b/>
      <w:bCs/>
      <w:smallCaps/>
      <w:color w:val="0F4761" w:themeColor="accent1" w:themeShade="BF"/>
      <w:spacing w:val="5"/>
    </w:rPr>
  </w:style>
  <w:style w:type="character" w:styleId="Hyperlink">
    <w:name w:val="Hyperlink"/>
    <w:basedOn w:val="DefaultParagraphFont"/>
    <w:uiPriority w:val="99"/>
    <w:rsid w:val="00AF3AFC"/>
    <w:rPr>
      <w:color w:val="0000FF"/>
      <w:u w:val="single"/>
    </w:rPr>
  </w:style>
  <w:style w:type="paragraph" w:customStyle="1" w:styleId="1">
    <w:name w:val="Обычный (веб)1"/>
    <w:basedOn w:val="Normal"/>
    <w:rsid w:val="00AF3AFC"/>
    <w:pPr>
      <w:widowControl w:val="0"/>
      <w:suppressAutoHyphens/>
      <w:spacing w:before="28" w:after="28"/>
    </w:pPr>
    <w:rPr>
      <w:rFonts w:ascii="Liberation Serif" w:eastAsia="WenQuanYi Micro Hei" w:hAnsi="Liberation Serif" w:cs="Lohit Hindi"/>
      <w:kern w:val="1"/>
      <w:lang w:val="pl-PL" w:eastAsia="pl-PL"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ristopherglash@yahoo.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785</Words>
  <Characters>4478</Characters>
  <Application>Microsoft Office Word</Application>
  <DocSecurity>0</DocSecurity>
  <Lines>37</Lines>
  <Paragraphs>10</Paragraphs>
  <ScaleCrop>false</ScaleCrop>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1</cp:revision>
  <dcterms:created xsi:type="dcterms:W3CDTF">2025-08-22T14:05:00Z</dcterms:created>
  <dcterms:modified xsi:type="dcterms:W3CDTF">2025-08-22T14:06:00Z</dcterms:modified>
</cp:coreProperties>
</file>