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6B3D4" w14:textId="4B5CA87B" w:rsidR="00A023EA" w:rsidRDefault="00A023EA" w:rsidP="00A023EA">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US"/>
        </w:rPr>
      </w:pPr>
      <w:r w:rsidRPr="00A023EA">
        <w:rPr>
          <w:rFonts w:ascii="Arial" w:eastAsia="Arial" w:hAnsi="Arial" w:cs="Calibri Light"/>
          <w:color w:val="008080"/>
          <w:sz w:val="48"/>
          <w:szCs w:val="48"/>
          <w:lang w:val="en-US"/>
        </w:rPr>
        <w:t>Economics and Quantitative Methods</w:t>
      </w:r>
    </w:p>
    <w:p w14:paraId="0571BC4E" w14:textId="77777777" w:rsidR="00A023EA" w:rsidRPr="00A023EA" w:rsidRDefault="00A023EA" w:rsidP="00A023EA">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US"/>
        </w:rPr>
      </w:pPr>
    </w:p>
    <w:tbl>
      <w:tblPr>
        <w:tblStyle w:val="TableGridLight1"/>
        <w:tblW w:w="5000" w:type="pct"/>
        <w:tblLayout w:type="fixed"/>
        <w:tblLook w:val="01E0" w:firstRow="1" w:lastRow="1" w:firstColumn="1" w:lastColumn="1" w:noHBand="0" w:noVBand="0"/>
      </w:tblPr>
      <w:tblGrid>
        <w:gridCol w:w="9010"/>
      </w:tblGrid>
      <w:tr w:rsidR="00A023EA" w:rsidRPr="00A023EA" w14:paraId="659FAF60" w14:textId="77777777" w:rsidTr="00A023EA">
        <w:trPr>
          <w:trHeight w:val="397"/>
        </w:trPr>
        <w:tc>
          <w:tcPr>
            <w:tcW w:w="5000" w:type="pct"/>
          </w:tcPr>
          <w:p w14:paraId="419754DE" w14:textId="77777777" w:rsidR="00A023EA" w:rsidRPr="00A023EA" w:rsidRDefault="00A023EA" w:rsidP="00A023EA">
            <w:pPr>
              <w:spacing w:before="80" w:after="80"/>
              <w:contextualSpacing/>
              <w:rPr>
                <w:rFonts w:ascii="Arial" w:eastAsia="Arial" w:hAnsi="Arial" w:cs="Arial"/>
              </w:rPr>
            </w:pPr>
            <w:r w:rsidRPr="00A023EA">
              <w:rPr>
                <w:rFonts w:ascii="Arial" w:eastAsia="Arial" w:hAnsi="Arial" w:cs="Arial"/>
                <w:b/>
              </w:rPr>
              <w:t>Credit level:</w:t>
            </w:r>
            <w:r w:rsidRPr="00A023EA">
              <w:rPr>
                <w:rFonts w:ascii="Arial" w:eastAsia="Arial" w:hAnsi="Arial" w:cs="Arial"/>
                <w:i/>
                <w:iCs/>
                <w:spacing w:val="-9"/>
              </w:rPr>
              <w:t xml:space="preserve"> </w:t>
            </w:r>
            <w:r w:rsidRPr="00A023EA">
              <w:rPr>
                <w:rFonts w:ascii="Arial" w:eastAsia="Arial" w:hAnsi="Arial" w:cs="Arial"/>
                <w:spacing w:val="-9"/>
              </w:rPr>
              <w:t>4</w:t>
            </w:r>
          </w:p>
        </w:tc>
      </w:tr>
      <w:tr w:rsidR="00A023EA" w:rsidRPr="00A023EA" w14:paraId="3EB38F36" w14:textId="77777777" w:rsidTr="00A023EA">
        <w:trPr>
          <w:trHeight w:val="397"/>
        </w:trPr>
        <w:tc>
          <w:tcPr>
            <w:tcW w:w="5000" w:type="pct"/>
          </w:tcPr>
          <w:p w14:paraId="3A17D0D7" w14:textId="77777777" w:rsidR="00A023EA" w:rsidRPr="00A023EA" w:rsidRDefault="00A023EA" w:rsidP="00A023EA">
            <w:pPr>
              <w:spacing w:before="80" w:after="80"/>
              <w:contextualSpacing/>
              <w:rPr>
                <w:rFonts w:ascii="Arial" w:eastAsia="Arial" w:hAnsi="Arial" w:cs="Arial"/>
                <w:b/>
              </w:rPr>
            </w:pPr>
            <w:r w:rsidRPr="00A023EA">
              <w:rPr>
                <w:rFonts w:ascii="Arial" w:eastAsia="Arial" w:hAnsi="Arial" w:cs="Arial"/>
                <w:b/>
              </w:rPr>
              <w:t>Length:</w:t>
            </w:r>
            <w:r w:rsidRPr="00A023EA">
              <w:rPr>
                <w:rFonts w:ascii="Arial" w:eastAsia="Arial" w:hAnsi="Arial" w:cs="Arial"/>
              </w:rPr>
              <w:t xml:space="preserve">  </w:t>
            </w:r>
            <w:r w:rsidRPr="00A023EA">
              <w:rPr>
                <w:rFonts w:ascii="Arial" w:eastAsia="Arial" w:hAnsi="Arial" w:cs="Arial"/>
                <w:bCs/>
              </w:rPr>
              <w:t>semester 1</w:t>
            </w:r>
          </w:p>
        </w:tc>
      </w:tr>
      <w:tr w:rsidR="00A023EA" w:rsidRPr="00A023EA" w14:paraId="05519106" w14:textId="77777777" w:rsidTr="00A023EA">
        <w:trPr>
          <w:trHeight w:val="397"/>
        </w:trPr>
        <w:tc>
          <w:tcPr>
            <w:tcW w:w="5000" w:type="pct"/>
          </w:tcPr>
          <w:p w14:paraId="002422A4" w14:textId="3B3F29CE" w:rsidR="00A023EA" w:rsidRPr="00A023EA" w:rsidRDefault="00A023EA" w:rsidP="00A023EA">
            <w:pPr>
              <w:spacing w:before="80" w:after="80"/>
              <w:contextualSpacing/>
              <w:rPr>
                <w:rFonts w:ascii="Arial" w:eastAsia="Arial" w:hAnsi="Arial" w:cs="Arial"/>
                <w:b/>
              </w:rPr>
            </w:pPr>
            <w:r w:rsidRPr="00A023EA">
              <w:rPr>
                <w:rFonts w:ascii="Arial" w:eastAsia="Arial" w:hAnsi="Arial" w:cs="Arial"/>
                <w:b/>
              </w:rPr>
              <w:t xml:space="preserve">ECTS credit value: </w:t>
            </w:r>
            <w:r>
              <w:rPr>
                <w:rFonts w:ascii="Arial" w:eastAsia="Arial" w:hAnsi="Arial" w:cs="Arial"/>
                <w:bCs/>
              </w:rPr>
              <w:t>8</w:t>
            </w:r>
          </w:p>
        </w:tc>
      </w:tr>
      <w:tr w:rsidR="00A023EA" w:rsidRPr="00A023EA" w14:paraId="0768E0A4" w14:textId="77777777" w:rsidTr="00A023EA">
        <w:trPr>
          <w:trHeight w:val="397"/>
        </w:trPr>
        <w:tc>
          <w:tcPr>
            <w:tcW w:w="5000" w:type="pct"/>
          </w:tcPr>
          <w:p w14:paraId="25354370" w14:textId="77777777" w:rsidR="00A023EA" w:rsidRPr="00A023EA" w:rsidRDefault="00A023EA" w:rsidP="00A023EA">
            <w:pPr>
              <w:spacing w:before="192" w:after="80"/>
              <w:contextualSpacing/>
              <w:rPr>
                <w:rFonts w:ascii="Arial" w:eastAsia="Arial" w:hAnsi="Arial" w:cs="Arial"/>
              </w:rPr>
            </w:pPr>
            <w:r w:rsidRPr="00A023EA">
              <w:rPr>
                <w:rFonts w:ascii="Arial" w:eastAsia="Arial" w:hAnsi="Arial" w:cs="Arial"/>
                <w:b/>
              </w:rPr>
              <w:t xml:space="preserve">College and School: </w:t>
            </w:r>
            <w:r w:rsidRPr="00A023EA">
              <w:rPr>
                <w:rFonts w:ascii="Arial" w:eastAsia="Arial" w:hAnsi="Arial" w:cs="Arial"/>
                <w:bCs/>
              </w:rPr>
              <w:t xml:space="preserve">Lazarski University in Warsaw, Faculty of Economics and Management </w:t>
            </w:r>
          </w:p>
        </w:tc>
      </w:tr>
      <w:tr w:rsidR="00A023EA" w:rsidRPr="00A023EA" w14:paraId="5E336D52" w14:textId="77777777" w:rsidTr="00A023EA">
        <w:trPr>
          <w:trHeight w:val="397"/>
        </w:trPr>
        <w:tc>
          <w:tcPr>
            <w:tcW w:w="5000" w:type="pct"/>
          </w:tcPr>
          <w:p w14:paraId="5D7EA2AB" w14:textId="77777777" w:rsidR="00A023EA" w:rsidRPr="00A023EA" w:rsidRDefault="00A023EA" w:rsidP="00A023EA">
            <w:pPr>
              <w:spacing w:before="192" w:after="80"/>
              <w:contextualSpacing/>
              <w:rPr>
                <w:rFonts w:ascii="Arial" w:eastAsia="Arial" w:hAnsi="Arial" w:cs="Arial"/>
                <w:b/>
                <w:lang w:val="pl-PL"/>
              </w:rPr>
            </w:pPr>
            <w:r w:rsidRPr="00A023EA">
              <w:rPr>
                <w:rFonts w:ascii="Arial" w:eastAsia="Arial" w:hAnsi="Arial" w:cs="Arial"/>
                <w:b/>
                <w:lang w:val="pl-PL"/>
              </w:rPr>
              <w:t xml:space="preserve">Module Leader: </w:t>
            </w:r>
            <w:r w:rsidRPr="00A023EA">
              <w:rPr>
                <w:rFonts w:ascii="Arial" w:eastAsia="Arial" w:hAnsi="Arial" w:cs="Arial"/>
                <w:bCs/>
                <w:lang w:val="pl-PL"/>
              </w:rPr>
              <w:t>Dr Tomasz M. Napiórkowski</w:t>
            </w:r>
          </w:p>
        </w:tc>
      </w:tr>
      <w:tr w:rsidR="00A023EA" w:rsidRPr="00A023EA" w14:paraId="73C48AF2" w14:textId="77777777" w:rsidTr="00A023EA">
        <w:trPr>
          <w:trHeight w:val="397"/>
        </w:trPr>
        <w:tc>
          <w:tcPr>
            <w:tcW w:w="5000" w:type="pct"/>
          </w:tcPr>
          <w:p w14:paraId="75F5DA4C" w14:textId="77777777" w:rsidR="00A023EA" w:rsidRPr="00A023EA" w:rsidRDefault="00A023EA" w:rsidP="00A023EA">
            <w:pPr>
              <w:spacing w:before="80" w:after="80"/>
              <w:contextualSpacing/>
              <w:rPr>
                <w:rFonts w:ascii="Arial" w:eastAsia="Arial" w:hAnsi="Arial" w:cs="Arial"/>
                <w:b/>
                <w:bCs/>
              </w:rPr>
            </w:pPr>
            <w:r w:rsidRPr="00A023EA">
              <w:rPr>
                <w:rFonts w:ascii="Arial" w:eastAsia="Arial" w:hAnsi="Arial" w:cs="Arial"/>
                <w:b/>
                <w:bCs/>
              </w:rPr>
              <w:t xml:space="preserve">Host Course: </w:t>
            </w:r>
            <w:r w:rsidRPr="00A023EA">
              <w:rPr>
                <w:rFonts w:ascii="Arial" w:eastAsia="Arial" w:hAnsi="Arial" w:cs="Arial"/>
              </w:rPr>
              <w:t>BA International Relations</w:t>
            </w:r>
          </w:p>
        </w:tc>
      </w:tr>
      <w:tr w:rsidR="00A023EA" w:rsidRPr="00A023EA" w14:paraId="0B45BAE6" w14:textId="77777777" w:rsidTr="00A023EA">
        <w:trPr>
          <w:trHeight w:val="397"/>
        </w:trPr>
        <w:tc>
          <w:tcPr>
            <w:tcW w:w="5000" w:type="pct"/>
          </w:tcPr>
          <w:p w14:paraId="0A481B23" w14:textId="77777777" w:rsidR="00A023EA" w:rsidRPr="00A023EA" w:rsidRDefault="00A023EA" w:rsidP="00A023EA">
            <w:pPr>
              <w:spacing w:before="80" w:after="80"/>
              <w:contextualSpacing/>
              <w:rPr>
                <w:rFonts w:ascii="Arial" w:eastAsia="Arial" w:hAnsi="Arial" w:cs="Arial"/>
                <w:b/>
              </w:rPr>
            </w:pPr>
            <w:r w:rsidRPr="00A023EA">
              <w:rPr>
                <w:rFonts w:ascii="Arial" w:eastAsia="Arial" w:hAnsi="Arial" w:cs="Arial"/>
                <w:b/>
              </w:rPr>
              <w:t>Pre-requisites:</w:t>
            </w:r>
            <w:r w:rsidRPr="00A023EA">
              <w:rPr>
                <w:rFonts w:ascii="Arial" w:eastAsia="Arial" w:hAnsi="Arial" w:cs="Arial"/>
                <w:i/>
                <w:bdr w:val="none" w:sz="0" w:space="0" w:color="auto" w:frame="1"/>
              </w:rPr>
              <w:t xml:space="preserve"> </w:t>
            </w:r>
            <w:r w:rsidRPr="00A023EA">
              <w:rPr>
                <w:rFonts w:ascii="Arial" w:eastAsia="Arial" w:hAnsi="Arial" w:cs="Arial"/>
                <w:iCs/>
                <w:shd w:val="clear" w:color="auto" w:fill="FFFFFF"/>
              </w:rPr>
              <w:t>N</w:t>
            </w:r>
            <w:r w:rsidRPr="00A023EA">
              <w:rPr>
                <w:rFonts w:ascii="Arial" w:eastAsia="Arial" w:hAnsi="Arial" w:cs="Arial"/>
                <w:shd w:val="clear" w:color="auto" w:fill="FFFFFF"/>
              </w:rPr>
              <w:t>/A</w:t>
            </w:r>
          </w:p>
        </w:tc>
      </w:tr>
      <w:tr w:rsidR="00A023EA" w:rsidRPr="00A023EA" w14:paraId="18AEAA89" w14:textId="77777777" w:rsidTr="00A023EA">
        <w:trPr>
          <w:trHeight w:val="397"/>
        </w:trPr>
        <w:tc>
          <w:tcPr>
            <w:tcW w:w="5000" w:type="pct"/>
          </w:tcPr>
          <w:p w14:paraId="0D1FD157" w14:textId="77777777" w:rsidR="00A023EA" w:rsidRPr="00A023EA" w:rsidRDefault="00A023EA" w:rsidP="00A023EA">
            <w:pPr>
              <w:spacing w:before="80" w:after="80"/>
              <w:contextualSpacing/>
              <w:rPr>
                <w:rFonts w:ascii="Arial" w:eastAsia="Arial" w:hAnsi="Arial" w:cs="Arial"/>
                <w:b/>
              </w:rPr>
            </w:pPr>
            <w:r w:rsidRPr="00A023EA">
              <w:rPr>
                <w:rFonts w:ascii="Arial" w:eastAsia="Arial" w:hAnsi="Arial" w:cs="Arial"/>
                <w:b/>
              </w:rPr>
              <w:t>Co-requisites:</w:t>
            </w:r>
            <w:r w:rsidRPr="00A023EA">
              <w:rPr>
                <w:rFonts w:ascii="Arial" w:eastAsia="Arial" w:hAnsi="Arial" w:cs="Arial"/>
                <w:i/>
                <w:bdr w:val="none" w:sz="0" w:space="0" w:color="auto" w:frame="1"/>
              </w:rPr>
              <w:t xml:space="preserve"> </w:t>
            </w:r>
            <w:r w:rsidRPr="00A023EA">
              <w:rPr>
                <w:rFonts w:ascii="Arial" w:eastAsia="Arial" w:hAnsi="Arial" w:cs="Arial"/>
                <w:iCs/>
                <w:shd w:val="clear" w:color="auto" w:fill="FFFFFF"/>
              </w:rPr>
              <w:t>N</w:t>
            </w:r>
            <w:r w:rsidRPr="00A023EA">
              <w:rPr>
                <w:rFonts w:ascii="Arial" w:eastAsia="Arial" w:hAnsi="Arial" w:cs="Arial"/>
                <w:shd w:val="clear" w:color="auto" w:fill="FFFFFF"/>
              </w:rPr>
              <w:t>/A</w:t>
            </w:r>
          </w:p>
        </w:tc>
      </w:tr>
      <w:tr w:rsidR="00A023EA" w:rsidRPr="00A023EA" w14:paraId="7A4388EC" w14:textId="77777777" w:rsidTr="00A023EA">
        <w:trPr>
          <w:trHeight w:val="397"/>
        </w:trPr>
        <w:tc>
          <w:tcPr>
            <w:tcW w:w="5000" w:type="pct"/>
          </w:tcPr>
          <w:p w14:paraId="058FD74E" w14:textId="77777777" w:rsidR="00A023EA" w:rsidRPr="00A023EA" w:rsidRDefault="00A023EA" w:rsidP="00A023EA">
            <w:pPr>
              <w:spacing w:before="80" w:after="80"/>
              <w:contextualSpacing/>
              <w:rPr>
                <w:rFonts w:ascii="Arial" w:eastAsia="Arial" w:hAnsi="Arial" w:cs="Arial"/>
                <w:b/>
              </w:rPr>
            </w:pPr>
            <w:r w:rsidRPr="00A023EA">
              <w:rPr>
                <w:rFonts w:ascii="Arial" w:eastAsia="Arial" w:hAnsi="Arial" w:cs="Arial"/>
                <w:b/>
              </w:rPr>
              <w:t>Special features:</w:t>
            </w:r>
            <w:r w:rsidRPr="00A023EA">
              <w:rPr>
                <w:rFonts w:ascii="Arial" w:eastAsia="Arial" w:hAnsi="Arial" w:cs="Arial"/>
                <w:i/>
                <w:bdr w:val="none" w:sz="0" w:space="0" w:color="auto" w:frame="1"/>
              </w:rPr>
              <w:t xml:space="preserve"> </w:t>
            </w:r>
            <w:r w:rsidRPr="00A023EA">
              <w:rPr>
                <w:rFonts w:ascii="Arial" w:eastAsia="Arial" w:hAnsi="Arial" w:cs="Arial"/>
                <w:iCs/>
                <w:shd w:val="clear" w:color="auto" w:fill="FFFFFF"/>
              </w:rPr>
              <w:t>N</w:t>
            </w:r>
            <w:r w:rsidRPr="00A023EA">
              <w:rPr>
                <w:rFonts w:ascii="Arial" w:eastAsia="Arial" w:hAnsi="Arial" w:cs="Arial"/>
                <w:shd w:val="clear" w:color="auto" w:fill="FFFFFF"/>
              </w:rPr>
              <w:t>/A</w:t>
            </w:r>
          </w:p>
        </w:tc>
      </w:tr>
      <w:tr w:rsidR="00A023EA" w:rsidRPr="00A023EA" w14:paraId="7DC4857F" w14:textId="77777777" w:rsidTr="00A023EA">
        <w:trPr>
          <w:trHeight w:val="397"/>
        </w:trPr>
        <w:tc>
          <w:tcPr>
            <w:tcW w:w="5000" w:type="pct"/>
          </w:tcPr>
          <w:p w14:paraId="0BE8D1C7" w14:textId="77777777" w:rsidR="00A023EA" w:rsidRPr="00A023EA" w:rsidRDefault="00A023EA" w:rsidP="00A023EA">
            <w:pPr>
              <w:spacing w:before="80" w:after="80"/>
              <w:contextualSpacing/>
              <w:rPr>
                <w:rFonts w:ascii="Arial" w:eastAsia="Arial" w:hAnsi="Arial" w:cs="Arial"/>
                <w:b/>
              </w:rPr>
            </w:pPr>
            <w:r w:rsidRPr="00A023EA">
              <w:rPr>
                <w:rFonts w:ascii="Arial" w:eastAsia="Arial" w:hAnsi="Arial" w:cs="Arial"/>
                <w:b/>
              </w:rPr>
              <w:t>Access restrictions:</w:t>
            </w:r>
            <w:r w:rsidRPr="00A023EA">
              <w:rPr>
                <w:rFonts w:ascii="Arial" w:eastAsia="Arial" w:hAnsi="Arial" w:cs="Arial"/>
                <w:i/>
                <w:bdr w:val="none" w:sz="0" w:space="0" w:color="auto" w:frame="1"/>
              </w:rPr>
              <w:t xml:space="preserve"> </w:t>
            </w:r>
            <w:r w:rsidRPr="00A023EA">
              <w:rPr>
                <w:rFonts w:ascii="Arial" w:eastAsia="Arial" w:hAnsi="Arial" w:cs="Arial"/>
                <w:iCs/>
                <w:shd w:val="clear" w:color="auto" w:fill="FFFFFF"/>
              </w:rPr>
              <w:t>N</w:t>
            </w:r>
            <w:r w:rsidRPr="00A023EA">
              <w:rPr>
                <w:rFonts w:ascii="Arial" w:eastAsia="Arial" w:hAnsi="Arial" w:cs="Arial"/>
                <w:shd w:val="clear" w:color="auto" w:fill="FFFFFF"/>
              </w:rPr>
              <w:t>/A</w:t>
            </w:r>
          </w:p>
        </w:tc>
      </w:tr>
      <w:tr w:rsidR="00A023EA" w:rsidRPr="00A023EA" w14:paraId="398CA1E3" w14:textId="77777777" w:rsidTr="00A023EA">
        <w:trPr>
          <w:trHeight w:val="397"/>
        </w:trPr>
        <w:tc>
          <w:tcPr>
            <w:tcW w:w="5000" w:type="pct"/>
          </w:tcPr>
          <w:p w14:paraId="041876A7" w14:textId="77777777" w:rsidR="00A023EA" w:rsidRPr="00A023EA" w:rsidRDefault="00A023EA" w:rsidP="00A023EA">
            <w:pPr>
              <w:spacing w:before="80" w:after="80" w:line="259" w:lineRule="auto"/>
              <w:contextualSpacing/>
              <w:jc w:val="both"/>
              <w:rPr>
                <w:rFonts w:ascii="Arial" w:eastAsia="Arial" w:hAnsi="Arial" w:cs="Arial"/>
                <w:b/>
                <w:bCs/>
              </w:rPr>
            </w:pPr>
            <w:r w:rsidRPr="00A023EA">
              <w:rPr>
                <w:rFonts w:ascii="Arial" w:eastAsia="Arial" w:hAnsi="Arial" w:cs="Arial"/>
                <w:b/>
                <w:bCs/>
              </w:rPr>
              <w:t xml:space="preserve">Summary of module content: </w:t>
            </w:r>
            <w:r w:rsidRPr="00A023EA">
              <w:rPr>
                <w:rFonts w:ascii="Arial" w:eastAsia="Arial" w:hAnsi="Arial" w:cs="Arial"/>
                <w:shd w:val="clear" w:color="auto" w:fill="FFFFFF"/>
              </w:rPr>
              <w:t xml:space="preserve">The </w:t>
            </w:r>
            <w:r w:rsidRPr="00A023EA">
              <w:rPr>
                <w:rFonts w:ascii="Arial" w:eastAsia="Arial" w:hAnsi="Arial" w:cs="Arial"/>
              </w:rPr>
              <w:t xml:space="preserve">module </w:t>
            </w:r>
            <w:r w:rsidRPr="00A023EA">
              <w:rPr>
                <w:rFonts w:ascii="Arial" w:eastAsia="Arial" w:hAnsi="Arial" w:cs="Arial"/>
                <w:shd w:val="clear" w:color="auto" w:fill="FFFFFF"/>
              </w:rPr>
              <w:t xml:space="preserve">aims to introduce students to the fundamentals of both micro- and macroeconomics, enabling them to </w:t>
            </w:r>
            <w:proofErr w:type="spellStart"/>
            <w:r w:rsidRPr="00A023EA">
              <w:rPr>
                <w:rFonts w:ascii="Arial" w:eastAsia="Arial" w:hAnsi="Arial" w:cs="Arial"/>
                <w:shd w:val="clear" w:color="auto" w:fill="FFFFFF"/>
              </w:rPr>
              <w:t>analyse</w:t>
            </w:r>
            <w:proofErr w:type="spellEnd"/>
            <w:r w:rsidRPr="00A023EA">
              <w:rPr>
                <w:rFonts w:ascii="Arial" w:eastAsia="Arial" w:hAnsi="Arial" w:cs="Arial"/>
                <w:shd w:val="clear" w:color="auto" w:fill="FFFFFF"/>
              </w:rPr>
              <w:t xml:space="preserve"> concepts in international relations through an economic perspective. Students will gain an understanding of how decisions made by consumers, businesses, and governments shape today's interconnected global landscape. Additionally, the </w:t>
            </w:r>
            <w:r w:rsidRPr="00A023EA">
              <w:rPr>
                <w:rFonts w:ascii="Arial" w:eastAsia="Arial" w:hAnsi="Arial" w:cs="Arial"/>
              </w:rPr>
              <w:t xml:space="preserve">module </w:t>
            </w:r>
            <w:r w:rsidRPr="00A023EA">
              <w:rPr>
                <w:rFonts w:ascii="Arial" w:eastAsia="Arial" w:hAnsi="Arial" w:cs="Arial"/>
                <w:shd w:val="clear" w:color="auto" w:fill="FFFFFF"/>
              </w:rPr>
              <w:t xml:space="preserve">will provide students with introductory-level statistics knowledge, empowering them to conduct quantitative analyses in the field of international relations. The statistics component of the </w:t>
            </w:r>
            <w:r w:rsidRPr="00A023EA">
              <w:rPr>
                <w:rFonts w:ascii="Arial" w:eastAsia="Arial" w:hAnsi="Arial" w:cs="Arial"/>
              </w:rPr>
              <w:t xml:space="preserve">module </w:t>
            </w:r>
            <w:r w:rsidRPr="00A023EA">
              <w:rPr>
                <w:rFonts w:ascii="Arial" w:eastAsia="Arial" w:hAnsi="Arial" w:cs="Arial"/>
                <w:shd w:val="clear" w:color="auto" w:fill="FFFFFF"/>
              </w:rPr>
              <w:t xml:space="preserve">will encompass various aspects, including data gathering (utilizing databases and data cleaning techniques), descriptive statistics (such as distribution analysis), and relationship analysis (exploring differences, correlations, etc.). This section of the class will heavily involve a hands-on approach using software like MS Excel. The third segment of the </w:t>
            </w:r>
            <w:r w:rsidRPr="00A023EA">
              <w:rPr>
                <w:rFonts w:ascii="Arial" w:eastAsia="Arial" w:hAnsi="Arial" w:cs="Arial"/>
              </w:rPr>
              <w:t xml:space="preserve">module </w:t>
            </w:r>
            <w:r w:rsidRPr="00A023EA">
              <w:rPr>
                <w:rFonts w:ascii="Arial" w:eastAsia="Arial" w:hAnsi="Arial" w:cs="Arial"/>
                <w:shd w:val="clear" w:color="auto" w:fill="FFFFFF"/>
              </w:rPr>
              <w:t>will focus on demographics, where students will explore its relationship with international relations, including aspects like migration, which is currently a prominent topic in areas like the EU.</w:t>
            </w:r>
          </w:p>
        </w:tc>
      </w:tr>
    </w:tbl>
    <w:p w14:paraId="632B444D" w14:textId="77777777" w:rsidR="00A023EA" w:rsidRPr="00A023EA" w:rsidRDefault="00A023EA" w:rsidP="00A023EA">
      <w:pPr>
        <w:widowControl w:val="0"/>
        <w:autoSpaceDE w:val="0"/>
        <w:autoSpaceDN w:val="0"/>
        <w:spacing w:after="120"/>
        <w:contextualSpacing/>
        <w:rPr>
          <w:rFonts w:ascii="Arial" w:eastAsia="Arial" w:hAnsi="Arial" w:cs="Arial"/>
          <w:b/>
          <w:bCs/>
          <w:sz w:val="32"/>
          <w:szCs w:val="33"/>
          <w:lang w:val="en-US"/>
        </w:rPr>
      </w:pPr>
      <w:r w:rsidRPr="00A023EA">
        <w:rPr>
          <w:rFonts w:ascii="Arial" w:eastAsia="Arial" w:hAnsi="Arial" w:cs="Arial"/>
          <w:sz w:val="22"/>
          <w:szCs w:val="22"/>
          <w:lang w:val="en-US"/>
        </w:rPr>
        <w:br w:type="page"/>
      </w:r>
    </w:p>
    <w:p w14:paraId="0DE818B7" w14:textId="77777777" w:rsidR="00A023EA" w:rsidRPr="00A023EA" w:rsidRDefault="00A023EA" w:rsidP="00A023EA">
      <w:pPr>
        <w:widowControl w:val="0"/>
        <w:autoSpaceDE w:val="0"/>
        <w:autoSpaceDN w:val="0"/>
        <w:spacing w:before="240" w:after="240"/>
        <w:outlineLvl w:val="0"/>
        <w:rPr>
          <w:rFonts w:ascii="Arial" w:eastAsia="Arial" w:hAnsi="Arial" w:cs="Arial"/>
          <w:b/>
          <w:bCs/>
          <w:sz w:val="32"/>
          <w:szCs w:val="36"/>
          <w:lang w:val="en-US"/>
        </w:rPr>
      </w:pPr>
      <w:r w:rsidRPr="00A023EA">
        <w:rPr>
          <w:rFonts w:ascii="Arial" w:eastAsia="Arial" w:hAnsi="Arial" w:cs="Arial"/>
          <w:b/>
          <w:bCs/>
          <w:sz w:val="32"/>
          <w:szCs w:val="36"/>
          <w:lang w:val="en-US"/>
        </w:rPr>
        <w:lastRenderedPageBreak/>
        <w:t>Assessment Methods</w:t>
      </w:r>
    </w:p>
    <w:tbl>
      <w:tblPr>
        <w:tblStyle w:val="GridTable1Light1"/>
        <w:tblW w:w="7791" w:type="dxa"/>
        <w:tblLayout w:type="fixed"/>
        <w:tblCellMar>
          <w:top w:w="28" w:type="dxa"/>
          <w:left w:w="85" w:type="dxa"/>
          <w:bottom w:w="28" w:type="dxa"/>
          <w:right w:w="85" w:type="dxa"/>
        </w:tblCellMar>
        <w:tblLook w:val="06A0" w:firstRow="1" w:lastRow="0" w:firstColumn="1" w:lastColumn="0" w:noHBand="1" w:noVBand="1"/>
      </w:tblPr>
      <w:tblGrid>
        <w:gridCol w:w="562"/>
        <w:gridCol w:w="1560"/>
        <w:gridCol w:w="1701"/>
        <w:gridCol w:w="1417"/>
        <w:gridCol w:w="2551"/>
      </w:tblGrid>
      <w:tr w:rsidR="00A023EA" w:rsidRPr="00A023EA" w14:paraId="7EE23D47" w14:textId="77777777" w:rsidTr="00FE71E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tcPr>
          <w:p w14:paraId="1C08D6AF" w14:textId="77777777" w:rsidR="00A023EA" w:rsidRPr="00A023EA" w:rsidRDefault="00A023EA" w:rsidP="00A023EA">
            <w:pPr>
              <w:spacing w:after="80"/>
              <w:contextualSpacing/>
              <w:rPr>
                <w:rFonts w:ascii="Arial" w:eastAsia="Arial" w:hAnsi="Arial" w:cs="Arial"/>
                <w:sz w:val="23"/>
                <w:szCs w:val="23"/>
              </w:rPr>
            </w:pPr>
            <w:r w:rsidRPr="00A023EA">
              <w:rPr>
                <w:rFonts w:ascii="Arial" w:eastAsia="Arial" w:hAnsi="Arial" w:cs="Arial"/>
                <w:sz w:val="23"/>
                <w:szCs w:val="23"/>
              </w:rPr>
              <w:t>Rank</w:t>
            </w:r>
          </w:p>
        </w:tc>
        <w:tc>
          <w:tcPr>
            <w:tcW w:w="1560" w:type="dxa"/>
          </w:tcPr>
          <w:p w14:paraId="1A20C5E0" w14:textId="77777777" w:rsidR="00A023EA" w:rsidRPr="00A023EA" w:rsidRDefault="00A023EA" w:rsidP="00A023EA">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rPr>
            </w:pPr>
            <w:r w:rsidRPr="00A023EA">
              <w:rPr>
                <w:rFonts w:ascii="Arial" w:eastAsia="Arial" w:hAnsi="Arial" w:cs="Arial"/>
                <w:sz w:val="23"/>
                <w:szCs w:val="23"/>
              </w:rPr>
              <w:t>Assessment type</w:t>
            </w:r>
          </w:p>
        </w:tc>
        <w:tc>
          <w:tcPr>
            <w:tcW w:w="1701" w:type="dxa"/>
          </w:tcPr>
          <w:p w14:paraId="7653F518" w14:textId="77777777" w:rsidR="00A023EA" w:rsidRPr="00A023EA" w:rsidRDefault="00A023EA" w:rsidP="00A023EA">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rPr>
            </w:pPr>
            <w:r w:rsidRPr="00A023EA">
              <w:rPr>
                <w:rFonts w:ascii="Arial" w:eastAsia="Arial" w:hAnsi="Arial" w:cs="Arial"/>
                <w:sz w:val="23"/>
                <w:szCs w:val="23"/>
              </w:rPr>
              <w:t>Assessment name</w:t>
            </w:r>
          </w:p>
        </w:tc>
        <w:tc>
          <w:tcPr>
            <w:tcW w:w="1417" w:type="dxa"/>
          </w:tcPr>
          <w:p w14:paraId="0DEE87F1" w14:textId="77777777" w:rsidR="00A023EA" w:rsidRPr="00A023EA" w:rsidRDefault="00A023EA" w:rsidP="00A023EA">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rPr>
            </w:pPr>
            <w:r w:rsidRPr="00A023EA">
              <w:rPr>
                <w:rFonts w:ascii="Arial" w:eastAsia="Arial" w:hAnsi="Arial" w:cs="Arial"/>
                <w:sz w:val="23"/>
                <w:szCs w:val="23"/>
              </w:rPr>
              <w:t>Weighting</w:t>
            </w:r>
          </w:p>
        </w:tc>
        <w:tc>
          <w:tcPr>
            <w:tcW w:w="2551" w:type="dxa"/>
          </w:tcPr>
          <w:p w14:paraId="12E1E386" w14:textId="77777777" w:rsidR="00A023EA" w:rsidRPr="00A023EA" w:rsidRDefault="00A023EA" w:rsidP="00A023EA">
            <w:pPr>
              <w:spacing w:after="80"/>
              <w:ind w:left="81" w:right="5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pacing w:val="1"/>
                <w:sz w:val="23"/>
                <w:szCs w:val="23"/>
              </w:rPr>
            </w:pPr>
            <w:r w:rsidRPr="00A023EA">
              <w:rPr>
                <w:rFonts w:ascii="Arial" w:eastAsia="Arial" w:hAnsi="Arial" w:cs="Arial"/>
                <w:sz w:val="23"/>
                <w:szCs w:val="23"/>
              </w:rPr>
              <w:t>Qualifying set</w:t>
            </w:r>
            <w:r w:rsidRPr="00A023EA">
              <w:rPr>
                <w:rFonts w:ascii="Arial" w:eastAsia="Arial" w:hAnsi="Arial" w:cs="Arial"/>
                <w:spacing w:val="1"/>
                <w:sz w:val="23"/>
                <w:szCs w:val="23"/>
              </w:rPr>
              <w:t xml:space="preserve"> </w:t>
            </w:r>
            <w:r w:rsidRPr="00A023EA">
              <w:rPr>
                <w:rFonts w:ascii="Arial" w:eastAsia="Arial" w:hAnsi="Arial" w:cs="Arial"/>
                <w:sz w:val="23"/>
                <w:szCs w:val="23"/>
              </w:rPr>
              <w:t>(where the</w:t>
            </w:r>
            <w:r w:rsidRPr="00A023EA">
              <w:rPr>
                <w:rFonts w:ascii="Arial" w:eastAsia="Arial" w:hAnsi="Arial" w:cs="Arial"/>
                <w:spacing w:val="1"/>
                <w:sz w:val="23"/>
                <w:szCs w:val="23"/>
              </w:rPr>
              <w:t xml:space="preserve"> </w:t>
            </w:r>
            <w:r w:rsidRPr="00A023EA">
              <w:rPr>
                <w:rFonts w:ascii="Arial" w:eastAsia="Arial" w:hAnsi="Arial" w:cs="Arial"/>
                <w:sz w:val="23"/>
                <w:szCs w:val="23"/>
              </w:rPr>
              <w:t>minimum mark</w:t>
            </w:r>
            <w:r w:rsidRPr="00A023EA">
              <w:rPr>
                <w:rFonts w:ascii="Arial" w:eastAsia="Arial" w:hAnsi="Arial" w:cs="Arial"/>
                <w:spacing w:val="1"/>
                <w:sz w:val="23"/>
                <w:szCs w:val="23"/>
              </w:rPr>
              <w:t xml:space="preserve"> </w:t>
            </w:r>
            <w:r w:rsidRPr="00A023EA">
              <w:rPr>
                <w:rFonts w:ascii="Arial" w:eastAsia="Arial" w:hAnsi="Arial" w:cs="Arial"/>
                <w:sz w:val="23"/>
                <w:szCs w:val="23"/>
              </w:rPr>
              <w:t>required applies across multiple</w:t>
            </w:r>
            <w:r w:rsidRPr="00A023EA">
              <w:rPr>
                <w:rFonts w:ascii="Arial" w:eastAsia="Arial" w:hAnsi="Arial" w:cs="Arial"/>
                <w:spacing w:val="1"/>
                <w:sz w:val="23"/>
                <w:szCs w:val="23"/>
              </w:rPr>
              <w:t xml:space="preserve"> </w:t>
            </w:r>
            <w:r w:rsidRPr="00A023EA">
              <w:rPr>
                <w:rFonts w:ascii="Arial" w:eastAsia="Arial" w:hAnsi="Arial" w:cs="Arial"/>
                <w:sz w:val="23"/>
                <w:szCs w:val="23"/>
              </w:rPr>
              <w:t>assessments)</w:t>
            </w:r>
          </w:p>
        </w:tc>
      </w:tr>
      <w:tr w:rsidR="00A023EA" w:rsidRPr="00A023EA" w14:paraId="149DC6AA" w14:textId="77777777" w:rsidTr="00FE71EB">
        <w:trPr>
          <w:trHeight w:val="397"/>
        </w:trPr>
        <w:tc>
          <w:tcPr>
            <w:cnfStyle w:val="001000000000" w:firstRow="0" w:lastRow="0" w:firstColumn="1" w:lastColumn="0" w:oddVBand="0" w:evenVBand="0" w:oddHBand="0" w:evenHBand="0" w:firstRowFirstColumn="0" w:firstRowLastColumn="0" w:lastRowFirstColumn="0" w:lastRowLastColumn="0"/>
            <w:tcW w:w="562" w:type="dxa"/>
          </w:tcPr>
          <w:p w14:paraId="4855D670" w14:textId="77777777" w:rsidR="00A023EA" w:rsidRPr="00A023EA" w:rsidRDefault="00A023EA" w:rsidP="00A023EA">
            <w:pPr>
              <w:spacing w:after="80"/>
              <w:contextualSpacing/>
              <w:rPr>
                <w:rFonts w:ascii="Arial" w:eastAsia="Arial" w:hAnsi="Arial" w:cs="Arial"/>
                <w:szCs w:val="20"/>
              </w:rPr>
            </w:pPr>
            <w:r w:rsidRPr="00A023EA">
              <w:rPr>
                <w:rFonts w:ascii="Arial" w:eastAsia="Arial" w:hAnsi="Arial" w:cs="Arial"/>
                <w:szCs w:val="20"/>
              </w:rPr>
              <w:t>1</w:t>
            </w:r>
          </w:p>
        </w:tc>
        <w:tc>
          <w:tcPr>
            <w:tcW w:w="1560" w:type="dxa"/>
          </w:tcPr>
          <w:p w14:paraId="20105417" w14:textId="77777777" w:rsidR="00A023EA" w:rsidRPr="00A023EA" w:rsidRDefault="00A023EA" w:rsidP="00A023EA">
            <w:pPr>
              <w:spacing w:after="80"/>
              <w:ind w:right="-83"/>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00A023EA">
              <w:rPr>
                <w:rFonts w:ascii="Arial" w:eastAsia="Arial" w:hAnsi="Arial" w:cs="Arial"/>
                <w:szCs w:val="20"/>
              </w:rPr>
              <w:t>In-Class Test</w:t>
            </w:r>
          </w:p>
        </w:tc>
        <w:tc>
          <w:tcPr>
            <w:tcW w:w="1701" w:type="dxa"/>
          </w:tcPr>
          <w:p w14:paraId="2D76C22F" w14:textId="77777777" w:rsidR="00A023EA" w:rsidRPr="00A023EA" w:rsidRDefault="00A023EA" w:rsidP="00A023EA">
            <w:pPr>
              <w:spacing w:after="80" w:line="259" w:lineRule="auto"/>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 xml:space="preserve"> In-class test</w:t>
            </w:r>
          </w:p>
        </w:tc>
        <w:tc>
          <w:tcPr>
            <w:tcW w:w="1417" w:type="dxa"/>
          </w:tcPr>
          <w:p w14:paraId="40045805" w14:textId="77777777" w:rsidR="00A023EA" w:rsidRPr="00A023EA" w:rsidRDefault="00A023EA" w:rsidP="00A023EA">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50%</w:t>
            </w:r>
          </w:p>
        </w:tc>
        <w:tc>
          <w:tcPr>
            <w:tcW w:w="2551" w:type="dxa"/>
            <w:vMerge w:val="restart"/>
          </w:tcPr>
          <w:p w14:paraId="01B19495" w14:textId="77777777" w:rsidR="00A023EA" w:rsidRPr="00A023EA" w:rsidRDefault="00A023EA" w:rsidP="00A023EA">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023EA" w:rsidRPr="00A023EA" w14:paraId="67B99678" w14:textId="77777777" w:rsidTr="00FE71EB">
        <w:trPr>
          <w:trHeight w:val="397"/>
        </w:trPr>
        <w:tc>
          <w:tcPr>
            <w:cnfStyle w:val="001000000000" w:firstRow="0" w:lastRow="0" w:firstColumn="1" w:lastColumn="0" w:oddVBand="0" w:evenVBand="0" w:oddHBand="0" w:evenHBand="0" w:firstRowFirstColumn="0" w:firstRowLastColumn="0" w:lastRowFirstColumn="0" w:lastRowLastColumn="0"/>
            <w:tcW w:w="562" w:type="dxa"/>
          </w:tcPr>
          <w:p w14:paraId="03DB1386" w14:textId="77777777" w:rsidR="00A023EA" w:rsidRPr="00A023EA" w:rsidRDefault="00A023EA" w:rsidP="00A023EA">
            <w:pPr>
              <w:spacing w:after="80"/>
              <w:contextualSpacing/>
              <w:rPr>
                <w:rFonts w:ascii="Arial" w:eastAsia="Arial" w:hAnsi="Arial" w:cs="Arial"/>
              </w:rPr>
            </w:pPr>
            <w:r w:rsidRPr="00A023EA">
              <w:rPr>
                <w:rFonts w:ascii="Arial" w:eastAsia="Arial" w:hAnsi="Arial" w:cs="Arial"/>
              </w:rPr>
              <w:t>2</w:t>
            </w:r>
          </w:p>
        </w:tc>
        <w:tc>
          <w:tcPr>
            <w:tcW w:w="1560" w:type="dxa"/>
          </w:tcPr>
          <w:p w14:paraId="0688A2CC" w14:textId="77777777" w:rsidR="00A023EA" w:rsidRPr="00A023EA" w:rsidRDefault="00A023EA" w:rsidP="00A023EA">
            <w:pPr>
              <w:spacing w:after="80"/>
              <w:ind w:right="-83"/>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00A023EA">
              <w:rPr>
                <w:rFonts w:ascii="Arial" w:eastAsia="Arial" w:hAnsi="Arial" w:cs="Arial"/>
                <w:szCs w:val="20"/>
              </w:rPr>
              <w:t>Closed Book Exam</w:t>
            </w:r>
          </w:p>
        </w:tc>
        <w:tc>
          <w:tcPr>
            <w:tcW w:w="1701" w:type="dxa"/>
          </w:tcPr>
          <w:p w14:paraId="42DA188B" w14:textId="77777777" w:rsidR="00A023EA" w:rsidRPr="00A023EA" w:rsidRDefault="00A023EA" w:rsidP="00A023EA">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00A023EA">
              <w:rPr>
                <w:rFonts w:ascii="Arial" w:eastAsia="Arial" w:hAnsi="Arial" w:cs="Arial"/>
                <w:szCs w:val="20"/>
              </w:rPr>
              <w:t>Final exam</w:t>
            </w:r>
          </w:p>
        </w:tc>
        <w:tc>
          <w:tcPr>
            <w:tcW w:w="1417" w:type="dxa"/>
          </w:tcPr>
          <w:p w14:paraId="43EC5B52" w14:textId="77777777" w:rsidR="00A023EA" w:rsidRPr="00A023EA" w:rsidRDefault="00A023EA" w:rsidP="00A023EA">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50%</w:t>
            </w:r>
          </w:p>
        </w:tc>
        <w:tc>
          <w:tcPr>
            <w:tcW w:w="2551" w:type="dxa"/>
            <w:vMerge/>
          </w:tcPr>
          <w:p w14:paraId="5D7835EC" w14:textId="77777777" w:rsidR="00A023EA" w:rsidRPr="00A023EA" w:rsidRDefault="00A023EA" w:rsidP="00A023EA">
            <w:pPr>
              <w:spacing w:after="80"/>
              <w:contextualSpacing/>
              <w:cnfStyle w:val="000000000000" w:firstRow="0" w:lastRow="0" w:firstColumn="0" w:lastColumn="0" w:oddVBand="0" w:evenVBand="0" w:oddHBand="0" w:evenHBand="0" w:firstRowFirstColumn="0" w:firstRowLastColumn="0" w:lastRowFirstColumn="0" w:lastRowLastColumn="0"/>
              <w:rPr>
                <w:rFonts w:ascii="Times New Roman" w:eastAsia="Arial" w:hAnsi="Arial" w:cs="Arial"/>
                <w:szCs w:val="20"/>
              </w:rPr>
            </w:pPr>
          </w:p>
        </w:tc>
      </w:tr>
    </w:tbl>
    <w:p w14:paraId="55CE5D79" w14:textId="77777777" w:rsidR="00A023EA" w:rsidRPr="00A023EA" w:rsidRDefault="00A023EA" w:rsidP="00A023EA">
      <w:pPr>
        <w:widowControl w:val="0"/>
        <w:autoSpaceDE w:val="0"/>
        <w:autoSpaceDN w:val="0"/>
        <w:spacing w:before="240" w:after="240"/>
        <w:outlineLvl w:val="0"/>
        <w:rPr>
          <w:rFonts w:ascii="Arial" w:eastAsia="Arial" w:hAnsi="Arial" w:cs="Arial"/>
          <w:b/>
          <w:bCs/>
          <w:sz w:val="32"/>
          <w:szCs w:val="36"/>
          <w:lang w:val="en-US"/>
        </w:rPr>
      </w:pPr>
      <w:r w:rsidRPr="00A023EA">
        <w:rPr>
          <w:rFonts w:ascii="Arial" w:eastAsia="Arial" w:hAnsi="Arial" w:cs="Arial"/>
          <w:b/>
          <w:bCs/>
          <w:sz w:val="32"/>
          <w:szCs w:val="36"/>
          <w:lang w:val="en-US"/>
        </w:rPr>
        <w:t>Study Abroad or Equivalent Assessment Methods</w:t>
      </w:r>
    </w:p>
    <w:p w14:paraId="68E4C9AA" w14:textId="77777777" w:rsidR="00A023EA" w:rsidRPr="00A023EA" w:rsidRDefault="00A023EA" w:rsidP="00A023EA">
      <w:pPr>
        <w:widowControl w:val="0"/>
        <w:autoSpaceDE w:val="0"/>
        <w:autoSpaceDN w:val="0"/>
        <w:spacing w:after="120"/>
        <w:contextualSpacing/>
        <w:rPr>
          <w:rFonts w:ascii="Arial" w:eastAsia="Arial" w:hAnsi="Arial" w:cs="Arial"/>
          <w:sz w:val="22"/>
          <w:szCs w:val="22"/>
          <w:lang w:val="en-US"/>
        </w:rPr>
      </w:pPr>
      <w:r w:rsidRPr="00A023EA">
        <w:rPr>
          <w:rFonts w:ascii="Arial" w:eastAsia="Arial" w:hAnsi="Arial" w:cs="Arial"/>
          <w:sz w:val="22"/>
          <w:szCs w:val="22"/>
          <w:lang w:val="en-US"/>
        </w:rPr>
        <w:t>Please contact the module leader for assessment details for study abroad students.</w:t>
      </w:r>
    </w:p>
    <w:p w14:paraId="2C196F60" w14:textId="77777777" w:rsidR="00A023EA" w:rsidRPr="00A023EA" w:rsidRDefault="00A023EA" w:rsidP="00A023EA">
      <w:pPr>
        <w:widowControl w:val="0"/>
        <w:autoSpaceDE w:val="0"/>
        <w:autoSpaceDN w:val="0"/>
        <w:spacing w:before="240" w:after="240"/>
        <w:outlineLvl w:val="0"/>
        <w:rPr>
          <w:rFonts w:ascii="Arial" w:eastAsia="Arial" w:hAnsi="Arial" w:cs="Arial"/>
          <w:b/>
          <w:bCs/>
          <w:sz w:val="32"/>
          <w:szCs w:val="36"/>
          <w:lang w:val="en-US"/>
        </w:rPr>
      </w:pPr>
      <w:r w:rsidRPr="00A023EA">
        <w:rPr>
          <w:rFonts w:ascii="Arial" w:eastAsia="Arial" w:hAnsi="Arial" w:cs="Arial"/>
          <w:b/>
          <w:bCs/>
          <w:sz w:val="32"/>
          <w:szCs w:val="36"/>
          <w:lang w:val="en-US"/>
        </w:rPr>
        <w:t>Synoptic</w:t>
      </w:r>
      <w:r w:rsidRPr="00A023EA">
        <w:rPr>
          <w:rFonts w:ascii="Arial" w:eastAsia="Arial" w:hAnsi="Arial" w:cs="Arial"/>
          <w:b/>
          <w:bCs/>
          <w:spacing w:val="29"/>
          <w:sz w:val="32"/>
          <w:szCs w:val="36"/>
          <w:lang w:val="en-US"/>
        </w:rPr>
        <w:t xml:space="preserve"> </w:t>
      </w:r>
      <w:r w:rsidRPr="00A023EA">
        <w:rPr>
          <w:rFonts w:ascii="Arial" w:eastAsia="Arial" w:hAnsi="Arial" w:cs="Arial"/>
          <w:b/>
          <w:bCs/>
          <w:sz w:val="32"/>
          <w:szCs w:val="36"/>
          <w:lang w:val="en-US"/>
        </w:rPr>
        <w:t>assessment</w:t>
      </w:r>
    </w:p>
    <w:p w14:paraId="66D28FF0" w14:textId="77777777" w:rsidR="00A023EA" w:rsidRPr="00A023EA" w:rsidRDefault="00A023EA" w:rsidP="00A023EA">
      <w:pPr>
        <w:widowControl w:val="0"/>
        <w:autoSpaceDE w:val="0"/>
        <w:autoSpaceDN w:val="0"/>
        <w:spacing w:before="240" w:after="240"/>
        <w:outlineLvl w:val="0"/>
        <w:rPr>
          <w:rFonts w:ascii="Arial" w:eastAsia="Arial" w:hAnsi="Arial" w:cs="Arial"/>
          <w:sz w:val="22"/>
          <w:szCs w:val="22"/>
          <w:shd w:val="clear" w:color="auto" w:fill="FFFFFF"/>
          <w:lang w:val="en-US"/>
        </w:rPr>
      </w:pPr>
      <w:r w:rsidRPr="00A023EA">
        <w:rPr>
          <w:rFonts w:ascii="Arial" w:eastAsia="Arial" w:hAnsi="Arial" w:cs="Arial"/>
          <w:sz w:val="22"/>
          <w:szCs w:val="22"/>
          <w:shd w:val="clear" w:color="auto" w:fill="FFFFFF"/>
          <w:lang w:val="en-US"/>
        </w:rPr>
        <w:t>N/A</w:t>
      </w:r>
    </w:p>
    <w:p w14:paraId="36E8D0C4" w14:textId="77777777" w:rsidR="00A023EA" w:rsidRPr="00A023EA" w:rsidRDefault="00A023EA" w:rsidP="00A023EA">
      <w:pPr>
        <w:widowControl w:val="0"/>
        <w:autoSpaceDE w:val="0"/>
        <w:autoSpaceDN w:val="0"/>
        <w:spacing w:before="240" w:after="240"/>
        <w:outlineLvl w:val="0"/>
        <w:rPr>
          <w:rFonts w:ascii="Arial" w:eastAsia="Arial" w:hAnsi="Arial" w:cs="Arial"/>
          <w:b/>
          <w:bCs/>
          <w:sz w:val="32"/>
          <w:szCs w:val="36"/>
          <w:lang w:val="en-US"/>
        </w:rPr>
      </w:pPr>
      <w:r w:rsidRPr="00A023EA">
        <w:rPr>
          <w:rFonts w:ascii="Arial" w:eastAsia="Arial" w:hAnsi="Arial" w:cs="Arial"/>
          <w:b/>
          <w:bCs/>
          <w:sz w:val="32"/>
          <w:szCs w:val="36"/>
          <w:lang w:val="en-US"/>
        </w:rPr>
        <w:t>Learning outcomes</w:t>
      </w:r>
    </w:p>
    <w:p w14:paraId="1C9DBC3B" w14:textId="77777777" w:rsidR="00A023EA" w:rsidRPr="00A023EA" w:rsidRDefault="00A023EA" w:rsidP="00A023EA">
      <w:pPr>
        <w:widowControl w:val="0"/>
        <w:autoSpaceDE w:val="0"/>
        <w:autoSpaceDN w:val="0"/>
        <w:spacing w:after="120"/>
        <w:contextualSpacing/>
        <w:rPr>
          <w:rFonts w:ascii="Arial" w:eastAsia="Arial" w:hAnsi="Arial" w:cs="Arial"/>
          <w:sz w:val="22"/>
          <w:szCs w:val="22"/>
          <w:lang w:val="en-US"/>
        </w:rPr>
      </w:pPr>
      <w:r w:rsidRPr="00A023EA">
        <w:rPr>
          <w:rFonts w:ascii="Arial" w:eastAsia="Arial" w:hAnsi="Arial" w:cs="Arial"/>
          <w:sz w:val="22"/>
          <w:szCs w:val="22"/>
          <w:lang w:val="en-US"/>
        </w:rPr>
        <w:t>By the end of the module the successful student will be able to:</w:t>
      </w:r>
    </w:p>
    <w:p w14:paraId="6A4AF2C8" w14:textId="77777777" w:rsidR="00A023EA" w:rsidRPr="00A023EA" w:rsidRDefault="00A023EA" w:rsidP="00A023EA">
      <w:pPr>
        <w:widowControl w:val="0"/>
        <w:autoSpaceDE w:val="0"/>
        <w:autoSpaceDN w:val="0"/>
        <w:spacing w:after="120" w:line="276" w:lineRule="auto"/>
        <w:contextualSpacing/>
        <w:jc w:val="both"/>
        <w:rPr>
          <w:rFonts w:ascii="Arial" w:eastAsia="Arial" w:hAnsi="Arial" w:cs="Arial"/>
          <w:sz w:val="22"/>
          <w:szCs w:val="22"/>
          <w:shd w:val="clear" w:color="auto" w:fill="FFFFFF"/>
          <w:lang w:val="en-US"/>
        </w:rPr>
      </w:pPr>
    </w:p>
    <w:p w14:paraId="5850CA35" w14:textId="77777777" w:rsidR="00A023EA" w:rsidRPr="00A023EA" w:rsidRDefault="00A023EA" w:rsidP="00A023EA">
      <w:pPr>
        <w:pStyle w:val="ListParagraph"/>
        <w:widowControl w:val="0"/>
        <w:numPr>
          <w:ilvl w:val="0"/>
          <w:numId w:val="4"/>
        </w:numPr>
        <w:autoSpaceDE w:val="0"/>
        <w:autoSpaceDN w:val="0"/>
        <w:spacing w:after="120" w:line="276" w:lineRule="auto"/>
        <w:jc w:val="both"/>
        <w:rPr>
          <w:rFonts w:ascii="Arial" w:eastAsia="Arial" w:hAnsi="Arial" w:cs="Arial"/>
          <w:sz w:val="22"/>
          <w:szCs w:val="22"/>
          <w:shd w:val="clear" w:color="auto" w:fill="FFFFFF"/>
          <w:lang w:val="en-GB"/>
        </w:rPr>
      </w:pPr>
      <w:r w:rsidRPr="00A023EA">
        <w:rPr>
          <w:rFonts w:ascii="Arial" w:eastAsia="Arial" w:hAnsi="Arial" w:cs="Arial"/>
          <w:sz w:val="22"/>
          <w:szCs w:val="22"/>
          <w:shd w:val="clear" w:color="auto" w:fill="FFFFFF"/>
          <w:lang w:val="en-GB"/>
        </w:rPr>
        <w:t>Understand the role of economics in shaping global relationships, with an emphasis on key theories and political concepts that influence international relations and sustainable development. (related to SDG8: decent work and economic growth; SDG10: reduced inequalities)</w:t>
      </w:r>
    </w:p>
    <w:p w14:paraId="2E6A2E25" w14:textId="77777777" w:rsidR="00A023EA" w:rsidRPr="00A023EA" w:rsidRDefault="00A023EA" w:rsidP="00A023EA">
      <w:pPr>
        <w:pStyle w:val="ListParagraph"/>
        <w:widowControl w:val="0"/>
        <w:numPr>
          <w:ilvl w:val="0"/>
          <w:numId w:val="4"/>
        </w:numPr>
        <w:autoSpaceDE w:val="0"/>
        <w:autoSpaceDN w:val="0"/>
        <w:spacing w:after="120" w:line="276" w:lineRule="auto"/>
        <w:jc w:val="both"/>
        <w:rPr>
          <w:rFonts w:ascii="Arial" w:eastAsia="Arial" w:hAnsi="Arial" w:cs="Arial"/>
          <w:sz w:val="22"/>
          <w:szCs w:val="22"/>
          <w:shd w:val="clear" w:color="auto" w:fill="FFFFFF"/>
          <w:lang w:val="en-US"/>
        </w:rPr>
      </w:pPr>
      <w:r w:rsidRPr="00A023EA">
        <w:rPr>
          <w:rFonts w:ascii="Arial" w:eastAsia="Arial" w:hAnsi="Arial" w:cs="Arial"/>
          <w:sz w:val="22"/>
          <w:szCs w:val="22"/>
          <w:shd w:val="clear" w:color="auto" w:fill="FFFFFF"/>
          <w:lang w:val="en-GB"/>
        </w:rPr>
        <w:t>Explain how and why consumers, firms and governments make their decisions, considering the broader impact on sustainability, responsible production, and environmental well-being, which informs the study of international relations (related to SDG1: no poverty; SDG8: decent work and economic growth; SDG12: responsible consumption and production)</w:t>
      </w:r>
    </w:p>
    <w:p w14:paraId="3A790195" w14:textId="77777777" w:rsidR="00A023EA" w:rsidRPr="00A023EA" w:rsidRDefault="00A023EA" w:rsidP="00A023EA">
      <w:pPr>
        <w:pStyle w:val="ListParagraph"/>
        <w:widowControl w:val="0"/>
        <w:numPr>
          <w:ilvl w:val="0"/>
          <w:numId w:val="4"/>
        </w:numPr>
        <w:autoSpaceDE w:val="0"/>
        <w:autoSpaceDN w:val="0"/>
        <w:spacing w:after="120" w:line="276" w:lineRule="auto"/>
        <w:jc w:val="both"/>
        <w:rPr>
          <w:rFonts w:ascii="Arial" w:eastAsia="Arial" w:hAnsi="Arial" w:cs="Arial"/>
          <w:sz w:val="22"/>
          <w:szCs w:val="22"/>
          <w:shd w:val="clear" w:color="auto" w:fill="FFFFFF"/>
          <w:lang w:val="en-US"/>
        </w:rPr>
      </w:pPr>
      <w:r w:rsidRPr="00A023EA">
        <w:rPr>
          <w:rFonts w:ascii="Arial" w:eastAsia="Arial" w:hAnsi="Arial" w:cs="Arial"/>
          <w:sz w:val="22"/>
          <w:szCs w:val="22"/>
          <w:shd w:val="clear" w:color="auto" w:fill="FFFFFF"/>
          <w:lang w:val="en-GB"/>
        </w:rPr>
        <w:t>Use various data types and statistical measures essential for conducting statistical and demographic analyses relevant to international relations economic contexts.</w:t>
      </w:r>
    </w:p>
    <w:p w14:paraId="4F3E7730" w14:textId="77777777" w:rsidR="00A023EA" w:rsidRPr="00A023EA" w:rsidRDefault="00A023EA" w:rsidP="00A023EA">
      <w:pPr>
        <w:pStyle w:val="ListParagraph"/>
        <w:widowControl w:val="0"/>
        <w:numPr>
          <w:ilvl w:val="0"/>
          <w:numId w:val="4"/>
        </w:numPr>
        <w:autoSpaceDE w:val="0"/>
        <w:autoSpaceDN w:val="0"/>
        <w:spacing w:after="120" w:line="276" w:lineRule="auto"/>
        <w:jc w:val="both"/>
        <w:rPr>
          <w:rFonts w:ascii="Arial" w:eastAsia="Arial" w:hAnsi="Arial" w:cs="Arial"/>
          <w:i/>
          <w:iCs/>
          <w:sz w:val="22"/>
          <w:szCs w:val="22"/>
          <w:shd w:val="clear" w:color="auto" w:fill="FFFFFF"/>
          <w:lang w:val="en-US"/>
        </w:rPr>
      </w:pPr>
      <w:r w:rsidRPr="00A023EA">
        <w:rPr>
          <w:rFonts w:ascii="Arial" w:eastAsia="Arial" w:hAnsi="Arial" w:cs="Arial"/>
          <w:sz w:val="22"/>
          <w:szCs w:val="22"/>
          <w:shd w:val="clear" w:color="auto" w:fill="FFFFFF"/>
          <w:lang w:val="en-US"/>
        </w:rPr>
        <w:t>Compute numerical characteristics and proficiently present data through graphical representations using Microsoft Office tools</w:t>
      </w:r>
      <w:r w:rsidRPr="00A023EA">
        <w:rPr>
          <w:rFonts w:ascii="Arial" w:eastAsia="Arial" w:hAnsi="Arial" w:cs="Arial"/>
          <w:sz w:val="22"/>
          <w:szCs w:val="22"/>
          <w:lang w:val="en-US"/>
        </w:rPr>
        <w:t>, developing essential skills for data analysis and academic presentation at the university level.</w:t>
      </w:r>
    </w:p>
    <w:p w14:paraId="2A6F3FE9" w14:textId="77777777" w:rsidR="00A023EA" w:rsidRPr="00A023EA" w:rsidRDefault="00A023EA" w:rsidP="00A023EA">
      <w:pPr>
        <w:pStyle w:val="ListParagraph"/>
        <w:widowControl w:val="0"/>
        <w:numPr>
          <w:ilvl w:val="0"/>
          <w:numId w:val="4"/>
        </w:numPr>
        <w:autoSpaceDE w:val="0"/>
        <w:autoSpaceDN w:val="0"/>
        <w:spacing w:after="120" w:line="276" w:lineRule="auto"/>
        <w:jc w:val="both"/>
        <w:rPr>
          <w:rFonts w:ascii="Arial" w:eastAsia="Arial" w:hAnsi="Arial" w:cs="Arial"/>
          <w:sz w:val="22"/>
          <w:szCs w:val="22"/>
          <w:shd w:val="clear" w:color="auto" w:fill="FFFFFF"/>
          <w:lang w:val="en-US"/>
        </w:rPr>
      </w:pPr>
      <w:r w:rsidRPr="00A023EA">
        <w:rPr>
          <w:rFonts w:ascii="Arial" w:eastAsia="Arial" w:hAnsi="Arial" w:cs="Arial"/>
          <w:sz w:val="22"/>
          <w:szCs w:val="22"/>
          <w:shd w:val="clear" w:color="auto" w:fill="FFFFFF"/>
          <w:lang w:val="en-US"/>
        </w:rPr>
        <w:t>Use obtained research skills to navigate online and traditional libraries and data sources for project-relevant information</w:t>
      </w:r>
      <w:r w:rsidRPr="00A023EA">
        <w:rPr>
          <w:rFonts w:ascii="Arial" w:eastAsia="Arial" w:hAnsi="Arial" w:cs="Arial"/>
          <w:sz w:val="22"/>
          <w:szCs w:val="22"/>
          <w:lang w:val="en-US"/>
        </w:rPr>
        <w:t>, enhancing information literacy and supporting effective academic research.</w:t>
      </w:r>
    </w:p>
    <w:p w14:paraId="08F38E76" w14:textId="77777777" w:rsidR="00A023EA" w:rsidRPr="00A023EA" w:rsidRDefault="00A023EA" w:rsidP="00A023EA">
      <w:pPr>
        <w:widowControl w:val="0"/>
        <w:autoSpaceDE w:val="0"/>
        <w:autoSpaceDN w:val="0"/>
        <w:spacing w:before="240" w:after="240"/>
        <w:outlineLvl w:val="0"/>
        <w:rPr>
          <w:rFonts w:ascii="Arial" w:eastAsia="Arial" w:hAnsi="Arial" w:cs="Arial"/>
          <w:b/>
          <w:bCs/>
          <w:sz w:val="32"/>
          <w:szCs w:val="36"/>
          <w:lang w:val="en-US"/>
        </w:rPr>
      </w:pPr>
      <w:r w:rsidRPr="00A023EA">
        <w:rPr>
          <w:rFonts w:ascii="Arial" w:eastAsia="Arial" w:hAnsi="Arial" w:cs="Arial"/>
          <w:b/>
          <w:bCs/>
          <w:sz w:val="32"/>
          <w:szCs w:val="36"/>
          <w:lang w:val="en-US"/>
        </w:rPr>
        <w:t>Course outcomes the module contributes to:</w:t>
      </w:r>
    </w:p>
    <w:p w14:paraId="02ACFCEB" w14:textId="77777777" w:rsidR="00A023EA" w:rsidRPr="00A023EA" w:rsidRDefault="00A023EA" w:rsidP="00A023EA">
      <w:pPr>
        <w:pStyle w:val="ListParagraph"/>
        <w:widowControl w:val="0"/>
        <w:numPr>
          <w:ilvl w:val="0"/>
          <w:numId w:val="3"/>
        </w:numPr>
        <w:autoSpaceDE w:val="0"/>
        <w:autoSpaceDN w:val="0"/>
        <w:spacing w:after="120" w:line="360" w:lineRule="auto"/>
        <w:jc w:val="both"/>
        <w:rPr>
          <w:rFonts w:ascii="Arial" w:eastAsia="Arial" w:hAnsi="Arial" w:cs="Arial"/>
          <w:sz w:val="22"/>
          <w:szCs w:val="22"/>
          <w:shd w:val="clear" w:color="auto" w:fill="FFFFFF"/>
          <w:lang w:val="en-US"/>
        </w:rPr>
      </w:pPr>
      <w:r w:rsidRPr="00A023EA">
        <w:rPr>
          <w:rFonts w:ascii="Arial" w:eastAsia="Arial" w:hAnsi="Arial" w:cs="Arial"/>
          <w:sz w:val="22"/>
          <w:szCs w:val="22"/>
          <w:shd w:val="clear" w:color="auto" w:fill="FFFFFF"/>
          <w:lang w:val="en-US"/>
        </w:rPr>
        <w:t>L4.1 An ability to identify the primary characteristics of International Relations as a scholarly discipline, informed by key theories and political concepts, in the context of cognate disciplines.</w:t>
      </w:r>
    </w:p>
    <w:p w14:paraId="416F71C0" w14:textId="77777777" w:rsidR="00A023EA" w:rsidRPr="00A023EA" w:rsidRDefault="00A023EA" w:rsidP="00A023EA">
      <w:pPr>
        <w:pStyle w:val="ListParagraph"/>
        <w:widowControl w:val="0"/>
        <w:numPr>
          <w:ilvl w:val="0"/>
          <w:numId w:val="3"/>
        </w:numPr>
        <w:autoSpaceDE w:val="0"/>
        <w:autoSpaceDN w:val="0"/>
        <w:spacing w:after="120" w:line="360" w:lineRule="auto"/>
        <w:jc w:val="both"/>
        <w:rPr>
          <w:rFonts w:ascii="Arial" w:eastAsia="Arial" w:hAnsi="Arial" w:cs="Arial"/>
          <w:sz w:val="22"/>
          <w:szCs w:val="22"/>
          <w:shd w:val="clear" w:color="auto" w:fill="FFFFFF"/>
          <w:lang w:val="en-US"/>
        </w:rPr>
      </w:pPr>
      <w:r w:rsidRPr="00A023EA">
        <w:rPr>
          <w:rFonts w:ascii="Arial" w:eastAsia="Arial" w:hAnsi="Arial" w:cs="Arial"/>
          <w:sz w:val="22"/>
          <w:szCs w:val="22"/>
          <w:shd w:val="clear" w:color="auto" w:fill="FFFFFF"/>
          <w:lang w:val="en-US"/>
        </w:rPr>
        <w:lastRenderedPageBreak/>
        <w:t xml:space="preserve">L4.6 Awareness of the importance of information literacy and library skills for studying and researching at university.  </w:t>
      </w:r>
    </w:p>
    <w:p w14:paraId="6B6BBD4C" w14:textId="77777777" w:rsidR="00A023EA" w:rsidRPr="00A023EA" w:rsidRDefault="00A023EA" w:rsidP="00A023EA">
      <w:pPr>
        <w:pStyle w:val="ListParagraph"/>
        <w:widowControl w:val="0"/>
        <w:numPr>
          <w:ilvl w:val="0"/>
          <w:numId w:val="3"/>
        </w:numPr>
        <w:autoSpaceDE w:val="0"/>
        <w:autoSpaceDN w:val="0"/>
        <w:spacing w:after="120" w:line="360" w:lineRule="auto"/>
        <w:jc w:val="both"/>
        <w:rPr>
          <w:rFonts w:ascii="Arial" w:eastAsia="Arial" w:hAnsi="Arial" w:cs="Arial"/>
          <w:i/>
          <w:iCs/>
          <w:sz w:val="22"/>
          <w:szCs w:val="22"/>
          <w:shd w:val="clear" w:color="auto" w:fill="FFFFFF"/>
          <w:lang w:val="en-US"/>
        </w:rPr>
      </w:pPr>
      <w:r w:rsidRPr="00A023EA">
        <w:rPr>
          <w:rFonts w:ascii="Arial" w:eastAsia="Arial" w:hAnsi="Arial" w:cs="Arial"/>
          <w:sz w:val="22"/>
          <w:szCs w:val="22"/>
          <w:shd w:val="clear" w:color="auto" w:fill="FFFFFF"/>
          <w:lang w:val="en-US"/>
        </w:rPr>
        <w:t>L4.8 A successful transition to the demands and expectations of university-level study.</w:t>
      </w:r>
    </w:p>
    <w:p w14:paraId="1F4A08B1" w14:textId="77777777" w:rsidR="00A023EA" w:rsidRPr="00A023EA" w:rsidRDefault="00A023EA" w:rsidP="00A023EA">
      <w:pPr>
        <w:widowControl w:val="0"/>
        <w:autoSpaceDE w:val="0"/>
        <w:autoSpaceDN w:val="0"/>
        <w:spacing w:before="240" w:after="240"/>
        <w:outlineLvl w:val="0"/>
        <w:rPr>
          <w:rFonts w:ascii="Arial" w:eastAsia="Arial" w:hAnsi="Arial" w:cs="Arial"/>
          <w:b/>
          <w:bCs/>
          <w:sz w:val="32"/>
          <w:szCs w:val="36"/>
          <w:lang w:val="en-US"/>
        </w:rPr>
      </w:pPr>
      <w:r w:rsidRPr="00A023EA">
        <w:rPr>
          <w:rFonts w:ascii="Arial" w:eastAsia="Arial" w:hAnsi="Arial" w:cs="Arial"/>
          <w:b/>
          <w:bCs/>
          <w:sz w:val="32"/>
          <w:szCs w:val="36"/>
          <w:lang w:val="en-US"/>
        </w:rPr>
        <w:t>Indicative syllabus content</w:t>
      </w:r>
    </w:p>
    <w:p w14:paraId="763C4058" w14:textId="77777777" w:rsidR="00A023EA" w:rsidRPr="00A023EA" w:rsidRDefault="00A023EA" w:rsidP="00A023EA">
      <w:pPr>
        <w:pStyle w:val="ListParagraph"/>
        <w:widowControl w:val="0"/>
        <w:numPr>
          <w:ilvl w:val="0"/>
          <w:numId w:val="2"/>
        </w:numPr>
        <w:autoSpaceDE w:val="0"/>
        <w:autoSpaceDN w:val="0"/>
        <w:spacing w:after="120" w:line="360" w:lineRule="auto"/>
        <w:jc w:val="both"/>
        <w:rPr>
          <w:rFonts w:ascii="Arial" w:eastAsia="Arial" w:hAnsi="Arial" w:cs="Arial"/>
          <w:b/>
          <w:bCs/>
          <w:sz w:val="22"/>
          <w:szCs w:val="22"/>
          <w:shd w:val="clear" w:color="auto" w:fill="FFFFFF"/>
          <w:lang w:val="en-US"/>
        </w:rPr>
      </w:pPr>
      <w:r w:rsidRPr="00A023EA">
        <w:rPr>
          <w:rFonts w:ascii="Arial" w:eastAsia="Arial" w:hAnsi="Arial" w:cs="Arial"/>
          <w:sz w:val="22"/>
          <w:szCs w:val="22"/>
          <w:shd w:val="clear" w:color="auto" w:fill="FFFFFF"/>
          <w:lang w:val="en-US"/>
        </w:rPr>
        <w:t>Elasticity and consumer choice theory.</w:t>
      </w:r>
    </w:p>
    <w:p w14:paraId="007D6C34" w14:textId="77777777" w:rsidR="00A023EA" w:rsidRPr="00A023EA" w:rsidRDefault="00A023EA" w:rsidP="00A023EA">
      <w:pPr>
        <w:pStyle w:val="ListParagraph"/>
        <w:widowControl w:val="0"/>
        <w:numPr>
          <w:ilvl w:val="0"/>
          <w:numId w:val="2"/>
        </w:numPr>
        <w:autoSpaceDE w:val="0"/>
        <w:autoSpaceDN w:val="0"/>
        <w:spacing w:after="120" w:line="360" w:lineRule="auto"/>
        <w:jc w:val="both"/>
        <w:rPr>
          <w:rFonts w:ascii="Arial" w:eastAsia="Arial" w:hAnsi="Arial" w:cs="Arial"/>
          <w:sz w:val="22"/>
          <w:szCs w:val="22"/>
          <w:shd w:val="clear" w:color="auto" w:fill="FFFFFF"/>
          <w:lang w:val="en-US"/>
        </w:rPr>
      </w:pPr>
      <w:r w:rsidRPr="00A023EA">
        <w:rPr>
          <w:rFonts w:ascii="Arial" w:eastAsia="Arial" w:hAnsi="Arial" w:cs="Arial"/>
          <w:sz w:val="22"/>
          <w:szCs w:val="22"/>
          <w:shd w:val="clear" w:color="auto" w:fill="FFFFFF"/>
          <w:lang w:val="en-US"/>
        </w:rPr>
        <w:t>Firms, production, and costs of production with a focus on economic efficiency and environmental responsibility</w:t>
      </w:r>
    </w:p>
    <w:p w14:paraId="66ACC082" w14:textId="77777777" w:rsidR="00A023EA" w:rsidRPr="00A023EA" w:rsidRDefault="00A023EA" w:rsidP="00A023EA">
      <w:pPr>
        <w:pStyle w:val="ListParagraph"/>
        <w:widowControl w:val="0"/>
        <w:numPr>
          <w:ilvl w:val="0"/>
          <w:numId w:val="2"/>
        </w:numPr>
        <w:autoSpaceDE w:val="0"/>
        <w:autoSpaceDN w:val="0"/>
        <w:spacing w:after="120" w:line="360" w:lineRule="auto"/>
        <w:jc w:val="both"/>
        <w:rPr>
          <w:rFonts w:ascii="Arial" w:eastAsia="Arial" w:hAnsi="Arial" w:cs="Arial"/>
          <w:sz w:val="22"/>
          <w:szCs w:val="22"/>
          <w:shd w:val="clear" w:color="auto" w:fill="FFFFFF"/>
          <w:lang w:val="en-US"/>
        </w:rPr>
      </w:pPr>
      <w:r w:rsidRPr="00A023EA">
        <w:rPr>
          <w:rFonts w:ascii="Arial" w:eastAsia="Arial" w:hAnsi="Arial" w:cs="Arial"/>
          <w:sz w:val="22"/>
          <w:szCs w:val="22"/>
          <w:shd w:val="clear" w:color="auto" w:fill="FFFFFF"/>
          <w:lang w:val="en-US"/>
        </w:rPr>
        <w:t xml:space="preserve">Consumer and firm </w:t>
      </w:r>
      <w:proofErr w:type="spellStart"/>
      <w:r w:rsidRPr="00A023EA">
        <w:rPr>
          <w:rFonts w:ascii="Arial" w:eastAsia="Arial" w:hAnsi="Arial" w:cs="Arial"/>
          <w:sz w:val="22"/>
          <w:szCs w:val="22"/>
          <w:shd w:val="clear" w:color="auto" w:fill="FFFFFF"/>
          <w:lang w:val="en-US"/>
        </w:rPr>
        <w:t>behaviour</w:t>
      </w:r>
      <w:proofErr w:type="spellEnd"/>
      <w:r w:rsidRPr="00A023EA">
        <w:rPr>
          <w:rFonts w:ascii="Arial" w:eastAsia="Arial" w:hAnsi="Arial" w:cs="Arial"/>
          <w:sz w:val="22"/>
          <w:szCs w:val="22"/>
          <w:shd w:val="clear" w:color="auto" w:fill="FFFFFF"/>
          <w:lang w:val="en-US"/>
        </w:rPr>
        <w:t xml:space="preserve"> in different market structures, sustainable business strategies</w:t>
      </w:r>
    </w:p>
    <w:p w14:paraId="0C622F38" w14:textId="77777777" w:rsidR="00A023EA" w:rsidRPr="00A023EA" w:rsidRDefault="00A023EA" w:rsidP="00A023EA">
      <w:pPr>
        <w:pStyle w:val="ListParagraph"/>
        <w:widowControl w:val="0"/>
        <w:numPr>
          <w:ilvl w:val="0"/>
          <w:numId w:val="2"/>
        </w:numPr>
        <w:autoSpaceDE w:val="0"/>
        <w:autoSpaceDN w:val="0"/>
        <w:spacing w:after="120" w:line="360" w:lineRule="auto"/>
        <w:jc w:val="both"/>
        <w:rPr>
          <w:rFonts w:ascii="Arial" w:eastAsia="Arial" w:hAnsi="Arial" w:cs="Arial"/>
          <w:sz w:val="22"/>
          <w:szCs w:val="22"/>
          <w:shd w:val="clear" w:color="auto" w:fill="FFFFFF"/>
          <w:lang w:val="en-US"/>
        </w:rPr>
      </w:pPr>
      <w:r w:rsidRPr="00A023EA">
        <w:rPr>
          <w:rFonts w:ascii="Arial" w:eastAsia="Arial" w:hAnsi="Arial" w:cs="Arial"/>
          <w:sz w:val="22"/>
          <w:szCs w:val="22"/>
          <w:shd w:val="clear" w:color="auto" w:fill="FFFFFF"/>
          <w:lang w:val="en-US"/>
        </w:rPr>
        <w:t xml:space="preserve">GDP, the goods, </w:t>
      </w:r>
      <w:proofErr w:type="spellStart"/>
      <w:r w:rsidRPr="00A023EA">
        <w:rPr>
          <w:rFonts w:ascii="Arial" w:eastAsia="Arial" w:hAnsi="Arial" w:cs="Arial"/>
          <w:sz w:val="22"/>
          <w:szCs w:val="22"/>
          <w:shd w:val="clear" w:color="auto" w:fill="FFFFFF"/>
          <w:lang w:val="en-US"/>
        </w:rPr>
        <w:t>labour</w:t>
      </w:r>
      <w:proofErr w:type="spellEnd"/>
      <w:r w:rsidRPr="00A023EA">
        <w:rPr>
          <w:rFonts w:ascii="Arial" w:eastAsia="Arial" w:hAnsi="Arial" w:cs="Arial"/>
          <w:sz w:val="22"/>
          <w:szCs w:val="22"/>
          <w:shd w:val="clear" w:color="auto" w:fill="FFFFFF"/>
          <w:lang w:val="en-US"/>
        </w:rPr>
        <w:t xml:space="preserve">, and the money markets. </w:t>
      </w:r>
    </w:p>
    <w:p w14:paraId="2DBA3D2E" w14:textId="77777777" w:rsidR="00A023EA" w:rsidRPr="00A023EA" w:rsidRDefault="00A023EA" w:rsidP="00A023EA">
      <w:pPr>
        <w:pStyle w:val="ListParagraph"/>
        <w:widowControl w:val="0"/>
        <w:numPr>
          <w:ilvl w:val="0"/>
          <w:numId w:val="2"/>
        </w:numPr>
        <w:autoSpaceDE w:val="0"/>
        <w:autoSpaceDN w:val="0"/>
        <w:spacing w:after="120" w:line="360" w:lineRule="auto"/>
        <w:jc w:val="both"/>
        <w:rPr>
          <w:rFonts w:ascii="Arial" w:eastAsia="Arial" w:hAnsi="Arial" w:cs="Arial"/>
          <w:sz w:val="22"/>
          <w:szCs w:val="22"/>
          <w:shd w:val="clear" w:color="auto" w:fill="FFFFFF"/>
          <w:lang w:val="en-US"/>
        </w:rPr>
      </w:pPr>
      <w:proofErr w:type="spellStart"/>
      <w:r w:rsidRPr="00A023EA">
        <w:rPr>
          <w:rFonts w:ascii="Arial" w:eastAsia="Arial" w:hAnsi="Arial" w:cs="Arial"/>
          <w:sz w:val="22"/>
          <w:szCs w:val="22"/>
          <w:shd w:val="clear" w:color="auto" w:fill="FFFFFF"/>
          <w:lang w:val="en-US"/>
        </w:rPr>
        <w:t>Stabilisation</w:t>
      </w:r>
      <w:proofErr w:type="spellEnd"/>
      <w:r w:rsidRPr="00A023EA">
        <w:rPr>
          <w:rFonts w:ascii="Arial" w:eastAsia="Arial" w:hAnsi="Arial" w:cs="Arial"/>
          <w:sz w:val="22"/>
          <w:szCs w:val="22"/>
          <w:shd w:val="clear" w:color="auto" w:fill="FFFFFF"/>
          <w:lang w:val="en-US"/>
        </w:rPr>
        <w:t xml:space="preserve"> (fiscal and monetary) polices in the context of global stability </w:t>
      </w:r>
    </w:p>
    <w:p w14:paraId="5CC9CC46" w14:textId="77777777" w:rsidR="00A023EA" w:rsidRPr="00A023EA" w:rsidRDefault="00A023EA" w:rsidP="00A023EA">
      <w:pPr>
        <w:pStyle w:val="ListParagraph"/>
        <w:widowControl w:val="0"/>
        <w:numPr>
          <w:ilvl w:val="0"/>
          <w:numId w:val="2"/>
        </w:numPr>
        <w:autoSpaceDE w:val="0"/>
        <w:autoSpaceDN w:val="0"/>
        <w:spacing w:after="120" w:line="360" w:lineRule="auto"/>
        <w:jc w:val="both"/>
        <w:rPr>
          <w:rFonts w:ascii="Arial" w:eastAsia="Arial" w:hAnsi="Arial" w:cs="Arial"/>
          <w:sz w:val="22"/>
          <w:szCs w:val="22"/>
          <w:shd w:val="clear" w:color="auto" w:fill="FFFFFF"/>
          <w:lang w:val="en-US"/>
        </w:rPr>
      </w:pPr>
      <w:r w:rsidRPr="00A023EA">
        <w:rPr>
          <w:rFonts w:ascii="Arial" w:eastAsia="Arial" w:hAnsi="Arial" w:cs="Arial"/>
          <w:sz w:val="22"/>
          <w:szCs w:val="22"/>
          <w:shd w:val="clear" w:color="auto" w:fill="FFFFFF"/>
          <w:lang w:val="en-US"/>
        </w:rPr>
        <w:t xml:space="preserve">The IS-LM and AD-SRAS-LRAS models and policy mix. </w:t>
      </w:r>
    </w:p>
    <w:p w14:paraId="44AE8CF8" w14:textId="77777777" w:rsidR="00A023EA" w:rsidRPr="00A023EA" w:rsidRDefault="00A023EA" w:rsidP="00A023EA">
      <w:pPr>
        <w:pStyle w:val="ListParagraph"/>
        <w:widowControl w:val="0"/>
        <w:numPr>
          <w:ilvl w:val="0"/>
          <w:numId w:val="2"/>
        </w:numPr>
        <w:autoSpaceDE w:val="0"/>
        <w:autoSpaceDN w:val="0"/>
        <w:spacing w:after="120" w:line="360" w:lineRule="auto"/>
        <w:jc w:val="both"/>
        <w:rPr>
          <w:rFonts w:ascii="Arial" w:eastAsia="Arial" w:hAnsi="Arial" w:cs="Arial"/>
          <w:sz w:val="22"/>
          <w:szCs w:val="22"/>
          <w:shd w:val="clear" w:color="auto" w:fill="FFFFFF"/>
          <w:lang w:val="en-US"/>
        </w:rPr>
      </w:pPr>
      <w:r w:rsidRPr="00A023EA">
        <w:rPr>
          <w:rFonts w:ascii="Arial" w:eastAsia="Arial" w:hAnsi="Arial" w:cs="Arial"/>
          <w:sz w:val="22"/>
          <w:szCs w:val="22"/>
          <w:shd w:val="clear" w:color="auto" w:fill="FFFFFF"/>
          <w:lang w:val="en-US"/>
        </w:rPr>
        <w:t>Introduction to Data Types and Sources used in political science</w:t>
      </w:r>
    </w:p>
    <w:p w14:paraId="7762E360" w14:textId="77777777" w:rsidR="00A023EA" w:rsidRPr="00A023EA" w:rsidRDefault="00A023EA" w:rsidP="00A023EA">
      <w:pPr>
        <w:pStyle w:val="ListParagraph"/>
        <w:widowControl w:val="0"/>
        <w:numPr>
          <w:ilvl w:val="0"/>
          <w:numId w:val="2"/>
        </w:numPr>
        <w:autoSpaceDE w:val="0"/>
        <w:autoSpaceDN w:val="0"/>
        <w:spacing w:after="120" w:line="360" w:lineRule="auto"/>
        <w:jc w:val="both"/>
        <w:rPr>
          <w:rFonts w:ascii="Arial" w:eastAsia="Arial" w:hAnsi="Arial" w:cs="Arial"/>
          <w:sz w:val="22"/>
          <w:szCs w:val="22"/>
          <w:shd w:val="clear" w:color="auto" w:fill="FFFFFF"/>
          <w:lang w:val="en-US"/>
        </w:rPr>
      </w:pPr>
      <w:r w:rsidRPr="00A023EA">
        <w:rPr>
          <w:rFonts w:ascii="Arial" w:eastAsia="Arial" w:hAnsi="Arial" w:cs="Arial"/>
          <w:sz w:val="22"/>
          <w:szCs w:val="22"/>
          <w:shd w:val="clear" w:color="auto" w:fill="FFFFFF"/>
          <w:lang w:val="en-US"/>
        </w:rPr>
        <w:t>Statistical Measures: Descriptive and Inferential Statistics in Politics and International Relations</w:t>
      </w:r>
    </w:p>
    <w:p w14:paraId="27B9DF8D" w14:textId="77777777" w:rsidR="00A023EA" w:rsidRPr="00A023EA" w:rsidRDefault="00A023EA" w:rsidP="00A023EA">
      <w:pPr>
        <w:pStyle w:val="ListParagraph"/>
        <w:widowControl w:val="0"/>
        <w:numPr>
          <w:ilvl w:val="0"/>
          <w:numId w:val="2"/>
        </w:numPr>
        <w:autoSpaceDE w:val="0"/>
        <w:autoSpaceDN w:val="0"/>
        <w:spacing w:after="120" w:line="360" w:lineRule="auto"/>
        <w:jc w:val="both"/>
        <w:rPr>
          <w:rFonts w:ascii="Arial" w:eastAsia="Arial" w:hAnsi="Arial" w:cs="Arial"/>
          <w:sz w:val="22"/>
          <w:szCs w:val="22"/>
          <w:shd w:val="clear" w:color="auto" w:fill="FFFFFF"/>
          <w:lang w:val="en-US"/>
        </w:rPr>
      </w:pPr>
      <w:r w:rsidRPr="00A023EA">
        <w:rPr>
          <w:rFonts w:ascii="Arial" w:eastAsia="Arial" w:hAnsi="Arial" w:cs="Arial"/>
          <w:sz w:val="22"/>
          <w:szCs w:val="22"/>
          <w:shd w:val="clear" w:color="auto" w:fill="FFFFFF"/>
          <w:lang w:val="en-US"/>
        </w:rPr>
        <w:t>Techniques for Statistical and Demographic Analysis</w:t>
      </w:r>
    </w:p>
    <w:p w14:paraId="20C1D980" w14:textId="77777777" w:rsidR="00A023EA" w:rsidRPr="00A023EA" w:rsidRDefault="00A023EA" w:rsidP="00A023EA">
      <w:pPr>
        <w:pStyle w:val="ListParagraph"/>
        <w:widowControl w:val="0"/>
        <w:numPr>
          <w:ilvl w:val="0"/>
          <w:numId w:val="2"/>
        </w:numPr>
        <w:autoSpaceDE w:val="0"/>
        <w:autoSpaceDN w:val="0"/>
        <w:spacing w:after="120" w:line="360" w:lineRule="auto"/>
        <w:jc w:val="both"/>
        <w:rPr>
          <w:rFonts w:ascii="Arial" w:eastAsia="Arial" w:hAnsi="Arial" w:cs="Arial"/>
          <w:sz w:val="22"/>
          <w:szCs w:val="22"/>
          <w:shd w:val="clear" w:color="auto" w:fill="FFFFFF"/>
          <w:lang w:val="en-US"/>
        </w:rPr>
      </w:pPr>
      <w:r w:rsidRPr="00A023EA">
        <w:rPr>
          <w:rFonts w:ascii="Arial" w:eastAsia="Arial" w:hAnsi="Arial" w:cs="Arial"/>
          <w:sz w:val="22"/>
          <w:szCs w:val="22"/>
          <w:shd w:val="clear" w:color="auto" w:fill="FFFFFF"/>
          <w:lang w:val="en-US"/>
        </w:rPr>
        <w:t>Practical Application using Microsoft Office Tools (Excel, PowerPoint)</w:t>
      </w:r>
    </w:p>
    <w:p w14:paraId="47C1BC98" w14:textId="77777777" w:rsidR="00A023EA" w:rsidRPr="00A023EA" w:rsidRDefault="00A023EA" w:rsidP="00A023EA">
      <w:pPr>
        <w:widowControl w:val="0"/>
        <w:autoSpaceDE w:val="0"/>
        <w:autoSpaceDN w:val="0"/>
        <w:spacing w:before="240" w:after="240"/>
        <w:outlineLvl w:val="0"/>
        <w:rPr>
          <w:rFonts w:ascii="Arial" w:eastAsia="Arial" w:hAnsi="Arial" w:cs="Arial"/>
          <w:b/>
          <w:bCs/>
          <w:sz w:val="32"/>
          <w:szCs w:val="36"/>
          <w:lang w:val="en-US"/>
        </w:rPr>
      </w:pPr>
      <w:r w:rsidRPr="00A023EA">
        <w:rPr>
          <w:rFonts w:ascii="Arial" w:eastAsia="Arial" w:hAnsi="Arial" w:cs="Arial"/>
          <w:b/>
          <w:bCs/>
          <w:sz w:val="32"/>
          <w:szCs w:val="36"/>
          <w:lang w:val="en-US"/>
        </w:rPr>
        <w:t>Teaching</w:t>
      </w:r>
      <w:r w:rsidRPr="00A023EA">
        <w:rPr>
          <w:rFonts w:ascii="Arial" w:eastAsia="Arial" w:hAnsi="Arial" w:cs="Arial"/>
          <w:b/>
          <w:bCs/>
          <w:spacing w:val="15"/>
          <w:sz w:val="32"/>
          <w:szCs w:val="36"/>
          <w:lang w:val="en-US"/>
        </w:rPr>
        <w:t xml:space="preserve"> </w:t>
      </w:r>
      <w:r w:rsidRPr="00A023EA">
        <w:rPr>
          <w:rFonts w:ascii="Arial" w:eastAsia="Arial" w:hAnsi="Arial" w:cs="Arial"/>
          <w:b/>
          <w:bCs/>
          <w:sz w:val="32"/>
          <w:szCs w:val="36"/>
          <w:lang w:val="en-US"/>
        </w:rPr>
        <w:t>and</w:t>
      </w:r>
      <w:r w:rsidRPr="00A023EA">
        <w:rPr>
          <w:rFonts w:ascii="Arial" w:eastAsia="Arial" w:hAnsi="Arial" w:cs="Arial"/>
          <w:b/>
          <w:bCs/>
          <w:spacing w:val="16"/>
          <w:sz w:val="32"/>
          <w:szCs w:val="36"/>
          <w:lang w:val="en-US"/>
        </w:rPr>
        <w:t xml:space="preserve"> </w:t>
      </w:r>
      <w:r w:rsidRPr="00A023EA">
        <w:rPr>
          <w:rFonts w:ascii="Arial" w:eastAsia="Arial" w:hAnsi="Arial" w:cs="Arial"/>
          <w:b/>
          <w:bCs/>
          <w:sz w:val="32"/>
          <w:szCs w:val="36"/>
          <w:lang w:val="en-US"/>
        </w:rPr>
        <w:t>learning</w:t>
      </w:r>
      <w:r w:rsidRPr="00A023EA">
        <w:rPr>
          <w:rFonts w:ascii="Arial" w:eastAsia="Arial" w:hAnsi="Arial" w:cs="Arial"/>
          <w:b/>
          <w:bCs/>
          <w:spacing w:val="16"/>
          <w:sz w:val="32"/>
          <w:szCs w:val="36"/>
          <w:lang w:val="en-US"/>
        </w:rPr>
        <w:t xml:space="preserve"> </w:t>
      </w:r>
      <w:r w:rsidRPr="00A023EA">
        <w:rPr>
          <w:rFonts w:ascii="Arial" w:eastAsia="Arial" w:hAnsi="Arial" w:cs="Arial"/>
          <w:b/>
          <w:bCs/>
          <w:sz w:val="32"/>
          <w:szCs w:val="36"/>
          <w:lang w:val="en-US"/>
        </w:rPr>
        <w:t>methods</w:t>
      </w:r>
    </w:p>
    <w:p w14:paraId="6E6CFCCA" w14:textId="77777777" w:rsidR="00A023EA" w:rsidRPr="00A023EA" w:rsidRDefault="00A023EA" w:rsidP="00A023EA">
      <w:pPr>
        <w:contextualSpacing/>
        <w:jc w:val="both"/>
        <w:textAlignment w:val="baseline"/>
        <w:rPr>
          <w:rFonts w:ascii="Arial" w:eastAsia="Times New Roman" w:hAnsi="Arial" w:cs="Arial"/>
          <w:sz w:val="22"/>
          <w:szCs w:val="22"/>
          <w:shd w:val="clear" w:color="auto" w:fill="FFFFFF"/>
          <w:lang w:val="en-GB" w:eastAsia="en-GB"/>
        </w:rPr>
      </w:pPr>
      <w:r w:rsidRPr="00A023EA">
        <w:rPr>
          <w:rFonts w:ascii="Arial" w:eastAsia="Times New Roman" w:hAnsi="Arial" w:cs="Arial"/>
          <w:sz w:val="22"/>
          <w:szCs w:val="22"/>
          <w:shd w:val="clear" w:color="auto" w:fill="FFFFFF"/>
          <w:lang w:val="en-GB" w:eastAsia="en-GB"/>
        </w:rPr>
        <w:t xml:space="preserve">This module will be taught by means of lectures, seminars, workshops, and self-directed study. Furthermore, students will receive guidance as to which supplementary publications they should be reading to further connect theory with practice using real-world examples. </w:t>
      </w:r>
    </w:p>
    <w:p w14:paraId="662ACEF6" w14:textId="77777777" w:rsidR="00A023EA" w:rsidRPr="00A023EA" w:rsidRDefault="00A023EA" w:rsidP="00A023EA">
      <w:pPr>
        <w:contextualSpacing/>
        <w:jc w:val="both"/>
        <w:textAlignment w:val="baseline"/>
        <w:rPr>
          <w:rFonts w:ascii="Arial" w:eastAsia="Times New Roman" w:hAnsi="Arial" w:cs="Arial"/>
          <w:sz w:val="22"/>
          <w:szCs w:val="22"/>
          <w:shd w:val="clear" w:color="auto" w:fill="FFFFFF"/>
          <w:lang w:val="en-GB" w:eastAsia="en-GB"/>
        </w:rPr>
      </w:pPr>
      <w:r w:rsidRPr="00A023EA">
        <w:rPr>
          <w:rFonts w:ascii="Arial" w:eastAsia="Times New Roman" w:hAnsi="Arial" w:cs="Arial"/>
          <w:sz w:val="22"/>
          <w:szCs w:val="22"/>
          <w:lang w:val="en-GB" w:eastAsia="en-GB"/>
        </w:rPr>
        <w:t>Lectures will focus on the economic aspects of the module, while seminars will explore the statistical components in greater depth. Workshops, held in the IT lab, will provide hands-on experience with the technological tools relevant to the module. This structured approach ensures a well-rounded learning experience, integrating theoretical knowledge with practical application.</w:t>
      </w:r>
    </w:p>
    <w:p w14:paraId="13529DB2" w14:textId="77777777" w:rsidR="00A023EA" w:rsidRPr="00A023EA" w:rsidRDefault="00A023EA" w:rsidP="00A023EA">
      <w:pPr>
        <w:contextualSpacing/>
        <w:jc w:val="both"/>
        <w:textAlignment w:val="baseline"/>
        <w:rPr>
          <w:rFonts w:ascii="Segoe UI" w:eastAsia="Times New Roman" w:hAnsi="Segoe UI" w:cs="Segoe UI"/>
          <w:i/>
          <w:iCs/>
          <w:sz w:val="18"/>
          <w:szCs w:val="18"/>
          <w:lang w:val="en-GB" w:eastAsia="en-GB"/>
        </w:rPr>
      </w:pPr>
    </w:p>
    <w:tbl>
      <w:tblPr>
        <w:tblStyle w:val="GridTable1Light1"/>
        <w:tblW w:w="5000" w:type="pct"/>
        <w:tblLook w:val="06A0" w:firstRow="1" w:lastRow="0" w:firstColumn="1" w:lastColumn="0" w:noHBand="1" w:noVBand="1"/>
      </w:tblPr>
      <w:tblGrid>
        <w:gridCol w:w="5098"/>
        <w:gridCol w:w="1986"/>
        <w:gridCol w:w="1926"/>
      </w:tblGrid>
      <w:tr w:rsidR="00A023EA" w:rsidRPr="00A023EA" w14:paraId="08E2FF26" w14:textId="77777777" w:rsidTr="00FE71EB">
        <w:trPr>
          <w:cnfStyle w:val="100000000000" w:firstRow="1" w:lastRow="0" w:firstColumn="0" w:lastColumn="0" w:oddVBand="0" w:evenVBand="0" w:oddHBand="0"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3785F79" w14:textId="77777777" w:rsidR="00A023EA" w:rsidRPr="00A023EA" w:rsidRDefault="00A023EA" w:rsidP="00A023EA">
            <w:pPr>
              <w:spacing w:before="80" w:after="80"/>
              <w:contextualSpacing/>
              <w:rPr>
                <w:rFonts w:ascii="Arial" w:eastAsia="Arial" w:hAnsi="Arial" w:cs="Arial"/>
              </w:rPr>
            </w:pPr>
            <w:r w:rsidRPr="00A023EA">
              <w:rPr>
                <w:rFonts w:ascii="Arial" w:eastAsia="Arial" w:hAnsi="Arial" w:cs="Arial"/>
              </w:rPr>
              <w:t>Activity type</w:t>
            </w:r>
          </w:p>
        </w:tc>
        <w:tc>
          <w:tcPr>
            <w:tcW w:w="1102" w:type="pct"/>
          </w:tcPr>
          <w:p w14:paraId="1BF38C6F" w14:textId="77777777" w:rsidR="00A023EA" w:rsidRPr="00A023EA" w:rsidRDefault="00A023EA" w:rsidP="00A023EA">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Category</w:t>
            </w:r>
          </w:p>
        </w:tc>
        <w:tc>
          <w:tcPr>
            <w:tcW w:w="1069" w:type="pct"/>
          </w:tcPr>
          <w:p w14:paraId="695F523E" w14:textId="77777777" w:rsidR="00A023EA" w:rsidRPr="00A023EA" w:rsidRDefault="00A023EA" w:rsidP="00A023EA">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Student learning and teaching hours*</w:t>
            </w:r>
          </w:p>
        </w:tc>
      </w:tr>
      <w:tr w:rsidR="00A023EA" w:rsidRPr="00A023EA" w14:paraId="2E5CC648"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7631A7E" w14:textId="77777777" w:rsidR="00A023EA" w:rsidRPr="00A023EA" w:rsidRDefault="00A023EA" w:rsidP="00A023EA">
            <w:pPr>
              <w:spacing w:before="80" w:after="80"/>
              <w:contextualSpacing/>
              <w:rPr>
                <w:rFonts w:ascii="Arial" w:eastAsia="Arial" w:hAnsi="Arial" w:cs="Arial"/>
              </w:rPr>
            </w:pPr>
            <w:r w:rsidRPr="00A023EA">
              <w:rPr>
                <w:rFonts w:ascii="Arial" w:eastAsia="Arial" w:hAnsi="Arial" w:cs="Arial"/>
              </w:rPr>
              <w:t>Lecture</w:t>
            </w:r>
          </w:p>
        </w:tc>
        <w:tc>
          <w:tcPr>
            <w:tcW w:w="1102" w:type="pct"/>
          </w:tcPr>
          <w:p w14:paraId="7FFC0466"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Scheduled</w:t>
            </w:r>
          </w:p>
        </w:tc>
        <w:tc>
          <w:tcPr>
            <w:tcW w:w="1069" w:type="pct"/>
          </w:tcPr>
          <w:p w14:paraId="0241B8D7"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45</w:t>
            </w:r>
          </w:p>
        </w:tc>
      </w:tr>
      <w:tr w:rsidR="00A023EA" w:rsidRPr="00A023EA" w14:paraId="2EF03410"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82F7826" w14:textId="77777777" w:rsidR="00A023EA" w:rsidRPr="00A023EA" w:rsidRDefault="00A023EA" w:rsidP="00A023EA">
            <w:pPr>
              <w:spacing w:before="80" w:after="80"/>
              <w:contextualSpacing/>
              <w:rPr>
                <w:rFonts w:ascii="Arial" w:eastAsia="Arial" w:hAnsi="Arial" w:cs="Arial"/>
              </w:rPr>
            </w:pPr>
            <w:r w:rsidRPr="00A023EA">
              <w:rPr>
                <w:rFonts w:ascii="Arial" w:eastAsia="Arial" w:hAnsi="Arial" w:cs="Arial"/>
              </w:rPr>
              <w:t>Seminar</w:t>
            </w:r>
          </w:p>
        </w:tc>
        <w:tc>
          <w:tcPr>
            <w:tcW w:w="1102" w:type="pct"/>
          </w:tcPr>
          <w:p w14:paraId="102118EF"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Scheduled</w:t>
            </w:r>
          </w:p>
        </w:tc>
        <w:tc>
          <w:tcPr>
            <w:tcW w:w="1069" w:type="pct"/>
          </w:tcPr>
          <w:p w14:paraId="60C6351B"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15</w:t>
            </w:r>
          </w:p>
        </w:tc>
      </w:tr>
      <w:tr w:rsidR="00A023EA" w:rsidRPr="00A023EA" w14:paraId="6C273D45"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00A08D4" w14:textId="77777777" w:rsidR="00A023EA" w:rsidRPr="00A023EA" w:rsidRDefault="00A023EA" w:rsidP="00A023EA">
            <w:pPr>
              <w:spacing w:before="80" w:after="80"/>
              <w:contextualSpacing/>
              <w:rPr>
                <w:rFonts w:ascii="Arial" w:eastAsia="Arial" w:hAnsi="Arial" w:cs="Arial"/>
              </w:rPr>
            </w:pPr>
            <w:r w:rsidRPr="00A023EA">
              <w:rPr>
                <w:rFonts w:ascii="Arial" w:eastAsia="Arial" w:hAnsi="Arial" w:cs="Arial"/>
              </w:rPr>
              <w:t>Tutorial</w:t>
            </w:r>
          </w:p>
        </w:tc>
        <w:tc>
          <w:tcPr>
            <w:tcW w:w="1102" w:type="pct"/>
          </w:tcPr>
          <w:p w14:paraId="2C017DA4"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Scheduled</w:t>
            </w:r>
          </w:p>
        </w:tc>
        <w:tc>
          <w:tcPr>
            <w:tcW w:w="1069" w:type="pct"/>
          </w:tcPr>
          <w:p w14:paraId="503DC123"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023EA" w:rsidRPr="00A023EA" w14:paraId="14A03A87"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8666CF0" w14:textId="77777777" w:rsidR="00A023EA" w:rsidRPr="00A023EA" w:rsidRDefault="00A023EA" w:rsidP="00A023EA">
            <w:pPr>
              <w:spacing w:before="80" w:after="80"/>
              <w:contextualSpacing/>
              <w:rPr>
                <w:rFonts w:ascii="Arial" w:eastAsia="Arial" w:hAnsi="Arial" w:cs="Arial"/>
              </w:rPr>
            </w:pPr>
            <w:r w:rsidRPr="00A023EA">
              <w:rPr>
                <w:rFonts w:ascii="Arial" w:eastAsia="Arial" w:hAnsi="Arial" w:cs="Arial"/>
              </w:rPr>
              <w:t>Project supervisor</w:t>
            </w:r>
          </w:p>
        </w:tc>
        <w:tc>
          <w:tcPr>
            <w:tcW w:w="1102" w:type="pct"/>
          </w:tcPr>
          <w:p w14:paraId="4C6E0A2E"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Scheduled</w:t>
            </w:r>
          </w:p>
        </w:tc>
        <w:tc>
          <w:tcPr>
            <w:tcW w:w="1069" w:type="pct"/>
          </w:tcPr>
          <w:p w14:paraId="34895C21"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023EA" w:rsidRPr="00A023EA" w14:paraId="20B67810"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1F20D08" w14:textId="77777777" w:rsidR="00A023EA" w:rsidRPr="00A023EA" w:rsidRDefault="00A023EA" w:rsidP="00A023EA">
            <w:pPr>
              <w:spacing w:before="80" w:after="80"/>
              <w:contextualSpacing/>
              <w:rPr>
                <w:rFonts w:ascii="Arial" w:eastAsia="Arial" w:hAnsi="Arial" w:cs="Arial"/>
              </w:rPr>
            </w:pPr>
            <w:r w:rsidRPr="00A023EA">
              <w:rPr>
                <w:rFonts w:ascii="Arial" w:eastAsia="Arial" w:hAnsi="Arial" w:cs="Arial"/>
              </w:rPr>
              <w:t>Demonstration</w:t>
            </w:r>
          </w:p>
        </w:tc>
        <w:tc>
          <w:tcPr>
            <w:tcW w:w="1102" w:type="pct"/>
          </w:tcPr>
          <w:p w14:paraId="1DEACA65"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Scheduled</w:t>
            </w:r>
          </w:p>
        </w:tc>
        <w:tc>
          <w:tcPr>
            <w:tcW w:w="1069" w:type="pct"/>
          </w:tcPr>
          <w:p w14:paraId="53633A0A"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023EA" w:rsidRPr="00A023EA" w14:paraId="17AD117A"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328BCE8" w14:textId="77777777" w:rsidR="00A023EA" w:rsidRPr="00A023EA" w:rsidRDefault="00A023EA" w:rsidP="00A023EA">
            <w:pPr>
              <w:spacing w:before="80" w:after="80"/>
              <w:contextualSpacing/>
              <w:rPr>
                <w:rFonts w:ascii="Arial" w:eastAsia="Arial" w:hAnsi="Arial" w:cs="Arial"/>
              </w:rPr>
            </w:pPr>
            <w:r w:rsidRPr="00A023EA">
              <w:rPr>
                <w:rFonts w:ascii="Arial" w:eastAsia="Arial" w:hAnsi="Arial" w:cs="Arial"/>
              </w:rPr>
              <w:t>Practical classes and workshops</w:t>
            </w:r>
          </w:p>
        </w:tc>
        <w:tc>
          <w:tcPr>
            <w:tcW w:w="1102" w:type="pct"/>
          </w:tcPr>
          <w:p w14:paraId="1CE3C183"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Scheduled</w:t>
            </w:r>
          </w:p>
        </w:tc>
        <w:tc>
          <w:tcPr>
            <w:tcW w:w="1069" w:type="pct"/>
          </w:tcPr>
          <w:p w14:paraId="68837F07"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30</w:t>
            </w:r>
          </w:p>
        </w:tc>
      </w:tr>
      <w:tr w:rsidR="00A023EA" w:rsidRPr="00A023EA" w14:paraId="6C7A418E"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584384E" w14:textId="77777777" w:rsidR="00A023EA" w:rsidRPr="00A023EA" w:rsidRDefault="00A023EA" w:rsidP="00A023EA">
            <w:pPr>
              <w:spacing w:before="80" w:after="80"/>
              <w:contextualSpacing/>
              <w:rPr>
                <w:rFonts w:ascii="Arial" w:eastAsia="Arial" w:hAnsi="Arial" w:cs="Arial"/>
              </w:rPr>
            </w:pPr>
            <w:r w:rsidRPr="00A023EA">
              <w:rPr>
                <w:rFonts w:ascii="Arial" w:eastAsia="Arial" w:hAnsi="Arial" w:cs="Arial"/>
              </w:rPr>
              <w:t>Supervised time in studio/workshop</w:t>
            </w:r>
          </w:p>
        </w:tc>
        <w:tc>
          <w:tcPr>
            <w:tcW w:w="1102" w:type="pct"/>
          </w:tcPr>
          <w:p w14:paraId="1C70F103"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Scheduled</w:t>
            </w:r>
          </w:p>
        </w:tc>
        <w:tc>
          <w:tcPr>
            <w:tcW w:w="1069" w:type="pct"/>
          </w:tcPr>
          <w:p w14:paraId="33DAD06A"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023EA" w:rsidRPr="00A023EA" w14:paraId="3A0B4D39"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931D6A1" w14:textId="77777777" w:rsidR="00A023EA" w:rsidRPr="00A023EA" w:rsidRDefault="00A023EA" w:rsidP="00A023EA">
            <w:pPr>
              <w:spacing w:before="80" w:after="80"/>
              <w:contextualSpacing/>
              <w:rPr>
                <w:rFonts w:ascii="Arial" w:eastAsia="Arial" w:hAnsi="Arial" w:cs="Arial"/>
              </w:rPr>
            </w:pPr>
            <w:r w:rsidRPr="00A023EA">
              <w:rPr>
                <w:rFonts w:ascii="Arial" w:eastAsia="Arial" w:hAnsi="Arial" w:cs="Arial"/>
              </w:rPr>
              <w:lastRenderedPageBreak/>
              <w:t>Fieldwork</w:t>
            </w:r>
          </w:p>
        </w:tc>
        <w:tc>
          <w:tcPr>
            <w:tcW w:w="1102" w:type="pct"/>
          </w:tcPr>
          <w:p w14:paraId="7803A37F"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Scheduled</w:t>
            </w:r>
          </w:p>
        </w:tc>
        <w:tc>
          <w:tcPr>
            <w:tcW w:w="1069" w:type="pct"/>
          </w:tcPr>
          <w:p w14:paraId="3EA42424"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023EA" w:rsidRPr="00A023EA" w14:paraId="750F9D82"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E9E5CDF" w14:textId="77777777" w:rsidR="00A023EA" w:rsidRPr="00A023EA" w:rsidRDefault="00A023EA" w:rsidP="00A023EA">
            <w:pPr>
              <w:spacing w:before="80" w:after="80"/>
              <w:contextualSpacing/>
              <w:rPr>
                <w:rFonts w:ascii="Arial" w:eastAsia="Arial" w:hAnsi="Arial" w:cs="Arial"/>
              </w:rPr>
            </w:pPr>
            <w:r w:rsidRPr="00A023EA">
              <w:rPr>
                <w:rFonts w:ascii="Arial" w:eastAsia="Arial" w:hAnsi="Arial" w:cs="Arial"/>
              </w:rPr>
              <w:t>External visits</w:t>
            </w:r>
          </w:p>
        </w:tc>
        <w:tc>
          <w:tcPr>
            <w:tcW w:w="1102" w:type="pct"/>
          </w:tcPr>
          <w:p w14:paraId="7C5DB6B1"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Scheduled</w:t>
            </w:r>
          </w:p>
        </w:tc>
        <w:tc>
          <w:tcPr>
            <w:tcW w:w="1069" w:type="pct"/>
          </w:tcPr>
          <w:p w14:paraId="3236A2C8"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023EA" w:rsidRPr="00A023EA" w14:paraId="0A41D975"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31A6FAC" w14:textId="77777777" w:rsidR="00A023EA" w:rsidRPr="00A023EA" w:rsidRDefault="00A023EA" w:rsidP="00A023EA">
            <w:pPr>
              <w:spacing w:before="80" w:after="80"/>
              <w:contextualSpacing/>
              <w:rPr>
                <w:rFonts w:ascii="Arial" w:eastAsia="Arial" w:hAnsi="Arial" w:cs="Arial"/>
              </w:rPr>
            </w:pPr>
            <w:r w:rsidRPr="00A023EA">
              <w:rPr>
                <w:rFonts w:ascii="Arial" w:eastAsia="Arial" w:hAnsi="Arial" w:cs="Arial"/>
              </w:rPr>
              <w:t>Work based learning</w:t>
            </w:r>
          </w:p>
        </w:tc>
        <w:tc>
          <w:tcPr>
            <w:tcW w:w="1102" w:type="pct"/>
          </w:tcPr>
          <w:p w14:paraId="583B0574"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Scheduled</w:t>
            </w:r>
          </w:p>
        </w:tc>
        <w:tc>
          <w:tcPr>
            <w:tcW w:w="1069" w:type="pct"/>
          </w:tcPr>
          <w:p w14:paraId="6B4D299A"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023EA" w:rsidRPr="00A023EA" w14:paraId="5F6B23A2"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B400F2F" w14:textId="77777777" w:rsidR="00A023EA" w:rsidRPr="00A023EA" w:rsidRDefault="00A023EA" w:rsidP="00A023EA">
            <w:pPr>
              <w:spacing w:before="80" w:after="80"/>
              <w:contextualSpacing/>
              <w:rPr>
                <w:rFonts w:ascii="Arial" w:eastAsia="Arial" w:hAnsi="Arial" w:cs="Arial"/>
              </w:rPr>
            </w:pPr>
            <w:r w:rsidRPr="00A023EA">
              <w:rPr>
                <w:rFonts w:ascii="Arial" w:eastAsia="Arial" w:hAnsi="Arial" w:cs="Arial"/>
              </w:rPr>
              <w:t>Scheduled online learning</w:t>
            </w:r>
          </w:p>
        </w:tc>
        <w:tc>
          <w:tcPr>
            <w:tcW w:w="1102" w:type="pct"/>
          </w:tcPr>
          <w:p w14:paraId="039341F7"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Scheduled</w:t>
            </w:r>
          </w:p>
        </w:tc>
        <w:tc>
          <w:tcPr>
            <w:tcW w:w="1069" w:type="pct"/>
          </w:tcPr>
          <w:p w14:paraId="43564392"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023EA" w:rsidRPr="00A023EA" w14:paraId="0276D0D8"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C42F7C3" w14:textId="77777777" w:rsidR="00A023EA" w:rsidRPr="00A023EA" w:rsidRDefault="00A023EA" w:rsidP="00A023EA">
            <w:pPr>
              <w:spacing w:before="80" w:after="80"/>
              <w:contextualSpacing/>
              <w:rPr>
                <w:rFonts w:ascii="Arial" w:eastAsia="Arial" w:hAnsi="Arial" w:cs="Arial"/>
              </w:rPr>
            </w:pPr>
            <w:r w:rsidRPr="00A023EA">
              <w:rPr>
                <w:rFonts w:ascii="Arial" w:eastAsia="Arial" w:hAnsi="Arial" w:cs="Arial"/>
              </w:rPr>
              <w:t>Other learning</w:t>
            </w:r>
          </w:p>
        </w:tc>
        <w:tc>
          <w:tcPr>
            <w:tcW w:w="1102" w:type="pct"/>
          </w:tcPr>
          <w:p w14:paraId="2027BBA0"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Scheduled</w:t>
            </w:r>
          </w:p>
        </w:tc>
        <w:tc>
          <w:tcPr>
            <w:tcW w:w="1069" w:type="pct"/>
          </w:tcPr>
          <w:p w14:paraId="2F559D0D"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023EA" w:rsidRPr="00A023EA" w14:paraId="4F23114F"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336AF22" w14:textId="77777777" w:rsidR="00A023EA" w:rsidRPr="00A023EA" w:rsidRDefault="00A023EA" w:rsidP="00A023EA">
            <w:pPr>
              <w:spacing w:before="80" w:after="80"/>
              <w:contextualSpacing/>
              <w:rPr>
                <w:rFonts w:ascii="Arial" w:eastAsia="Arial" w:hAnsi="Arial" w:cs="Arial"/>
              </w:rPr>
            </w:pPr>
            <w:r w:rsidRPr="00A023EA">
              <w:rPr>
                <w:rFonts w:ascii="Arial" w:eastAsia="Arial" w:hAnsi="Arial" w:cs="Arial"/>
              </w:rPr>
              <w:t>Total scheduled</w:t>
            </w:r>
          </w:p>
        </w:tc>
        <w:tc>
          <w:tcPr>
            <w:tcW w:w="1102" w:type="pct"/>
          </w:tcPr>
          <w:p w14:paraId="03E97BD5"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69" w:type="pct"/>
          </w:tcPr>
          <w:p w14:paraId="2F4041A5"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90</w:t>
            </w:r>
          </w:p>
        </w:tc>
      </w:tr>
      <w:tr w:rsidR="00A023EA" w:rsidRPr="00A023EA" w14:paraId="41CE4300"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F5BF0A6" w14:textId="77777777" w:rsidR="00A023EA" w:rsidRPr="00A023EA" w:rsidRDefault="00A023EA" w:rsidP="00A023EA">
            <w:pPr>
              <w:spacing w:before="80" w:after="80"/>
              <w:contextualSpacing/>
              <w:rPr>
                <w:rFonts w:ascii="Arial" w:eastAsia="Arial" w:hAnsi="Arial" w:cs="Arial"/>
              </w:rPr>
            </w:pPr>
            <w:r w:rsidRPr="00A023EA">
              <w:rPr>
                <w:rFonts w:ascii="Arial" w:eastAsia="Arial" w:hAnsi="Arial" w:cs="Arial"/>
              </w:rPr>
              <w:t>Placement</w:t>
            </w:r>
          </w:p>
        </w:tc>
        <w:tc>
          <w:tcPr>
            <w:tcW w:w="1102" w:type="pct"/>
          </w:tcPr>
          <w:p w14:paraId="552BC7D3"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Placement</w:t>
            </w:r>
          </w:p>
        </w:tc>
        <w:tc>
          <w:tcPr>
            <w:tcW w:w="1069" w:type="pct"/>
          </w:tcPr>
          <w:p w14:paraId="0B9DDA59"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023EA" w:rsidRPr="00A023EA" w14:paraId="19742F1F"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0ED3975" w14:textId="77777777" w:rsidR="00A023EA" w:rsidRPr="00A023EA" w:rsidRDefault="00A023EA" w:rsidP="00A023EA">
            <w:pPr>
              <w:spacing w:before="80" w:after="80"/>
              <w:contextualSpacing/>
              <w:rPr>
                <w:rFonts w:ascii="Arial" w:eastAsia="Arial" w:hAnsi="Arial" w:cs="Arial"/>
              </w:rPr>
            </w:pPr>
            <w:r w:rsidRPr="00A023EA">
              <w:rPr>
                <w:rFonts w:ascii="Arial" w:eastAsia="Arial" w:hAnsi="Arial" w:cs="Arial"/>
              </w:rPr>
              <w:t>Independent study</w:t>
            </w:r>
          </w:p>
        </w:tc>
        <w:tc>
          <w:tcPr>
            <w:tcW w:w="1102" w:type="pct"/>
          </w:tcPr>
          <w:p w14:paraId="47C20AE8"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Independent</w:t>
            </w:r>
          </w:p>
        </w:tc>
        <w:tc>
          <w:tcPr>
            <w:tcW w:w="1069" w:type="pct"/>
          </w:tcPr>
          <w:p w14:paraId="7A29321B"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110</w:t>
            </w:r>
          </w:p>
        </w:tc>
      </w:tr>
      <w:tr w:rsidR="00A023EA" w:rsidRPr="00A023EA" w14:paraId="554E8667"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9406EBD" w14:textId="77777777" w:rsidR="00A023EA" w:rsidRPr="00A023EA" w:rsidRDefault="00A023EA" w:rsidP="00A023EA">
            <w:pPr>
              <w:spacing w:before="80" w:after="80"/>
              <w:contextualSpacing/>
              <w:rPr>
                <w:rFonts w:ascii="Arial" w:eastAsia="Arial" w:hAnsi="Arial" w:cs="Arial"/>
              </w:rPr>
            </w:pPr>
            <w:r w:rsidRPr="00A023EA">
              <w:rPr>
                <w:rFonts w:ascii="Arial" w:eastAsia="Arial" w:hAnsi="Arial" w:cs="Arial"/>
              </w:rPr>
              <w:t>Total student learning and teaching hours</w:t>
            </w:r>
          </w:p>
        </w:tc>
        <w:tc>
          <w:tcPr>
            <w:tcW w:w="1102" w:type="pct"/>
          </w:tcPr>
          <w:p w14:paraId="57E4FE28"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69" w:type="pct"/>
          </w:tcPr>
          <w:p w14:paraId="06F738E6" w14:textId="77777777" w:rsidR="00A023EA" w:rsidRPr="00A023EA" w:rsidRDefault="00A023EA" w:rsidP="00A023E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023EA">
              <w:rPr>
                <w:rFonts w:ascii="Arial" w:eastAsia="Arial" w:hAnsi="Arial" w:cs="Arial"/>
              </w:rPr>
              <w:t>200</w:t>
            </w:r>
          </w:p>
        </w:tc>
      </w:tr>
    </w:tbl>
    <w:p w14:paraId="4086F5C2" w14:textId="77777777" w:rsidR="00A023EA" w:rsidRPr="00A023EA" w:rsidRDefault="00A023EA" w:rsidP="00A023EA">
      <w:pPr>
        <w:widowControl w:val="0"/>
        <w:autoSpaceDE w:val="0"/>
        <w:autoSpaceDN w:val="0"/>
        <w:spacing w:before="120" w:after="120"/>
        <w:contextualSpacing/>
        <w:rPr>
          <w:rFonts w:ascii="Arial" w:eastAsia="Arial" w:hAnsi="Arial" w:cs="Arial"/>
          <w:sz w:val="22"/>
          <w:szCs w:val="22"/>
          <w:lang w:val="en-US"/>
        </w:rPr>
      </w:pPr>
      <w:r w:rsidRPr="00A023EA">
        <w:rPr>
          <w:rFonts w:ascii="Arial" w:eastAsia="Arial" w:hAnsi="Arial" w:cs="Arial"/>
          <w:sz w:val="22"/>
          <w:szCs w:val="22"/>
          <w:lang w:val="en-US"/>
        </w:rPr>
        <w:t>*</w:t>
      </w:r>
      <w:proofErr w:type="gramStart"/>
      <w:r w:rsidRPr="00A023EA">
        <w:rPr>
          <w:rFonts w:ascii="Arial" w:eastAsia="Arial" w:hAnsi="Arial" w:cs="Arial"/>
          <w:sz w:val="22"/>
          <w:szCs w:val="22"/>
          <w:lang w:val="en-US"/>
        </w:rPr>
        <w:t>hours</w:t>
      </w:r>
      <w:proofErr w:type="gramEnd"/>
      <w:r w:rsidRPr="00A023EA">
        <w:rPr>
          <w:rFonts w:ascii="Arial" w:eastAsia="Arial" w:hAnsi="Arial" w:cs="Arial"/>
          <w:sz w:val="22"/>
          <w:szCs w:val="22"/>
          <w:lang w:val="en-US"/>
        </w:rPr>
        <w:t xml:space="preserve"> per activity type are indicative and subject to change.</w:t>
      </w:r>
    </w:p>
    <w:p w14:paraId="148EF33D" w14:textId="77777777" w:rsidR="00A023EA" w:rsidRPr="00A023EA" w:rsidRDefault="00A023EA" w:rsidP="00A023EA">
      <w:pPr>
        <w:widowControl w:val="0"/>
        <w:autoSpaceDE w:val="0"/>
        <w:autoSpaceDN w:val="0"/>
        <w:spacing w:after="120"/>
        <w:contextualSpacing/>
        <w:rPr>
          <w:rFonts w:ascii="Arial" w:eastAsia="Arial" w:hAnsi="Arial" w:cs="Arial"/>
          <w:sz w:val="22"/>
          <w:szCs w:val="22"/>
          <w:lang w:val="en-US"/>
        </w:rPr>
      </w:pPr>
    </w:p>
    <w:p w14:paraId="4B1623E1" w14:textId="77777777" w:rsidR="00A023EA" w:rsidRPr="00A023EA" w:rsidRDefault="00A023EA" w:rsidP="00A023EA">
      <w:pPr>
        <w:widowControl w:val="0"/>
        <w:autoSpaceDE w:val="0"/>
        <w:autoSpaceDN w:val="0"/>
        <w:spacing w:before="240" w:after="240"/>
        <w:outlineLvl w:val="0"/>
        <w:rPr>
          <w:rFonts w:ascii="Arial" w:eastAsia="Arial" w:hAnsi="Arial" w:cs="Arial"/>
          <w:b/>
          <w:bCs/>
          <w:sz w:val="32"/>
          <w:szCs w:val="36"/>
          <w:lang w:val="en-US"/>
        </w:rPr>
      </w:pPr>
      <w:r w:rsidRPr="00A023EA">
        <w:rPr>
          <w:rFonts w:ascii="Arial" w:eastAsia="Arial" w:hAnsi="Arial" w:cs="Arial"/>
          <w:b/>
          <w:bCs/>
          <w:sz w:val="32"/>
          <w:szCs w:val="36"/>
          <w:lang w:val="en-US"/>
        </w:rPr>
        <w:t>Assessment rationale: why has this assessment been used for this module?</w:t>
      </w:r>
    </w:p>
    <w:p w14:paraId="2B6B5BD6" w14:textId="77777777" w:rsidR="00A023EA" w:rsidRPr="00A023EA" w:rsidRDefault="00A023EA" w:rsidP="00A023EA">
      <w:pPr>
        <w:widowControl w:val="0"/>
        <w:autoSpaceDE w:val="0"/>
        <w:autoSpaceDN w:val="0"/>
        <w:spacing w:before="240" w:after="240" w:line="259" w:lineRule="auto"/>
        <w:jc w:val="both"/>
        <w:outlineLvl w:val="0"/>
        <w:rPr>
          <w:rFonts w:ascii="Arial" w:eastAsia="Arial" w:hAnsi="Arial" w:cs="Arial"/>
          <w:sz w:val="22"/>
          <w:szCs w:val="22"/>
          <w:shd w:val="clear" w:color="auto" w:fill="FFFFFF"/>
          <w:lang w:val="en-US"/>
        </w:rPr>
      </w:pPr>
      <w:r w:rsidRPr="00A023EA">
        <w:rPr>
          <w:rFonts w:ascii="Arial" w:eastAsia="Arial" w:hAnsi="Arial" w:cs="Arial"/>
          <w:sz w:val="22"/>
          <w:szCs w:val="22"/>
          <w:shd w:val="clear" w:color="auto" w:fill="FFFFFF"/>
          <w:lang w:val="en-US"/>
        </w:rPr>
        <w:t xml:space="preserve">The in-class test and final exam will assess students' understanding of key concepts, critical thinking skills, and ability to apply theoretical frameworks. The assessment structure, consisting </w:t>
      </w:r>
      <w:proofErr w:type="gramStart"/>
      <w:r w:rsidRPr="00A023EA">
        <w:rPr>
          <w:rFonts w:ascii="Arial" w:eastAsia="Arial" w:hAnsi="Arial" w:cs="Arial"/>
          <w:sz w:val="22"/>
          <w:szCs w:val="22"/>
          <w:shd w:val="clear" w:color="auto" w:fill="FFFFFF"/>
          <w:lang w:val="en-US"/>
        </w:rPr>
        <w:t>of  an</w:t>
      </w:r>
      <w:proofErr w:type="gramEnd"/>
      <w:r w:rsidRPr="00A023EA">
        <w:rPr>
          <w:rFonts w:ascii="Arial" w:eastAsia="Arial" w:hAnsi="Arial" w:cs="Arial"/>
          <w:sz w:val="22"/>
          <w:szCs w:val="22"/>
          <w:shd w:val="clear" w:color="auto" w:fill="FFFFFF"/>
          <w:lang w:val="en-US"/>
        </w:rPr>
        <w:t xml:space="preserve"> in-class test and a final, ensures continuous engagement. The in-class test will take place in the second half of the semester, whereas a "mock" test will occur in the first half. This additional non-graded test helps students prepare for the graded in-class test, receive feedback, and identify areas for improvement. Regular exams also facilitate progress tracking, reinforce learning, and distribute the assessment load more evenly throughout the semester. As this is an introductory module during the first semester of their first year, the above-mentioned type of assessment is less demanding than a project involving statistical and economic analysis. Moreover, tests and exams help first-year students become more familiar with the exam process, making their transition to university life smoother. </w:t>
      </w:r>
      <w:r w:rsidRPr="00A023EA">
        <w:rPr>
          <w:rFonts w:ascii="Arial" w:eastAsia="Arial" w:hAnsi="Arial" w:cs="Arial"/>
          <w:b/>
          <w:bCs/>
          <w:sz w:val="22"/>
          <w:szCs w:val="22"/>
          <w:shd w:val="clear" w:color="auto" w:fill="FFFFFF"/>
          <w:lang w:val="en-US"/>
        </w:rPr>
        <w:t>The 90-min in-class test</w:t>
      </w:r>
      <w:r w:rsidRPr="00A023EA">
        <w:rPr>
          <w:rFonts w:ascii="Arial" w:eastAsia="Arial" w:hAnsi="Arial" w:cs="Arial"/>
          <w:sz w:val="22"/>
          <w:szCs w:val="22"/>
          <w:shd w:val="clear" w:color="auto" w:fill="FFFFFF"/>
          <w:lang w:val="en-US"/>
        </w:rPr>
        <w:t xml:space="preserve"> specifically assesses students' understanding of the economic aspects of the module, covering LOs 1 and 2. </w:t>
      </w:r>
      <w:r w:rsidRPr="00A023EA">
        <w:rPr>
          <w:rFonts w:ascii="Arial" w:eastAsia="Arial" w:hAnsi="Arial" w:cs="Arial"/>
          <w:b/>
          <w:bCs/>
          <w:sz w:val="22"/>
          <w:szCs w:val="22"/>
          <w:shd w:val="clear" w:color="auto" w:fill="FFFFFF"/>
          <w:lang w:val="en-US"/>
        </w:rPr>
        <w:t>The 90-min final exam</w:t>
      </w:r>
      <w:r w:rsidRPr="00A023EA">
        <w:rPr>
          <w:rFonts w:ascii="Arial" w:eastAsia="Arial" w:hAnsi="Arial" w:cs="Arial"/>
          <w:sz w:val="22"/>
          <w:szCs w:val="22"/>
          <w:shd w:val="clear" w:color="auto" w:fill="FFFFFF"/>
          <w:lang w:val="en-US"/>
        </w:rPr>
        <w:t>, divided into two sections, evaluates the Statistics and IT components, addressing LOs 3-5.</w:t>
      </w:r>
    </w:p>
    <w:p w14:paraId="50AEE633" w14:textId="77777777" w:rsidR="00A023EA" w:rsidRPr="00A023EA" w:rsidRDefault="00A023EA" w:rsidP="00A023EA">
      <w:pPr>
        <w:widowControl w:val="0"/>
        <w:autoSpaceDE w:val="0"/>
        <w:autoSpaceDN w:val="0"/>
        <w:spacing w:before="240" w:after="240"/>
        <w:jc w:val="both"/>
        <w:outlineLvl w:val="0"/>
        <w:rPr>
          <w:rFonts w:ascii="Arial" w:eastAsia="Arial" w:hAnsi="Arial" w:cs="Arial"/>
          <w:sz w:val="22"/>
          <w:szCs w:val="22"/>
          <w:shd w:val="clear" w:color="auto" w:fill="FFFFFF"/>
          <w:lang w:val="en-US"/>
        </w:rPr>
      </w:pPr>
      <w:r w:rsidRPr="00A023EA">
        <w:rPr>
          <w:rFonts w:ascii="Arial" w:eastAsia="Arial" w:hAnsi="Arial" w:cs="Arial"/>
          <w:sz w:val="22"/>
          <w:szCs w:val="22"/>
          <w:shd w:val="clear" w:color="auto" w:fill="FFFFFF"/>
          <w:lang w:val="en-US"/>
        </w:rPr>
        <w:t>This assessment approach not only reinforces academic learning but also helps students develop key skills that are highly relevant in the workplace. These include problem-solving, data analysis, and the ability to apply statistical methods and IT tools. These competencies will improve students' employability, preparing them for roles that require both theoretical knowledge and practical skills in economic analysis, statistical interpretation, and technology use.</w:t>
      </w:r>
    </w:p>
    <w:p w14:paraId="60C21AFA" w14:textId="77777777" w:rsidR="00A023EA" w:rsidRPr="00A023EA" w:rsidRDefault="00A023EA" w:rsidP="00A023EA">
      <w:pPr>
        <w:widowControl w:val="0"/>
        <w:autoSpaceDE w:val="0"/>
        <w:autoSpaceDN w:val="0"/>
        <w:spacing w:before="240" w:after="240"/>
        <w:outlineLvl w:val="0"/>
        <w:rPr>
          <w:rFonts w:ascii="Arial" w:eastAsia="Arial" w:hAnsi="Arial" w:cs="Arial"/>
          <w:b/>
          <w:bCs/>
          <w:sz w:val="32"/>
          <w:szCs w:val="36"/>
          <w:lang w:val="en-US"/>
        </w:rPr>
      </w:pPr>
      <w:r w:rsidRPr="00A023EA">
        <w:rPr>
          <w:rFonts w:ascii="Arial" w:eastAsia="Arial" w:hAnsi="Arial" w:cs="Arial"/>
          <w:b/>
          <w:bCs/>
          <w:sz w:val="32"/>
          <w:szCs w:val="36"/>
          <w:lang w:val="en-US"/>
        </w:rPr>
        <w:t>Assessment criteria: what criteria will be used to assess my work on this module?</w:t>
      </w:r>
    </w:p>
    <w:p w14:paraId="1191CA9B" w14:textId="77777777" w:rsidR="00A023EA" w:rsidRPr="00A023EA" w:rsidRDefault="00A023EA" w:rsidP="00A023EA">
      <w:pPr>
        <w:widowControl w:val="0"/>
        <w:autoSpaceDE w:val="0"/>
        <w:autoSpaceDN w:val="0"/>
        <w:spacing w:after="120"/>
        <w:contextualSpacing/>
        <w:rPr>
          <w:rFonts w:ascii="Arial" w:eastAsia="Arial" w:hAnsi="Arial" w:cs="Arial"/>
          <w:sz w:val="22"/>
          <w:szCs w:val="22"/>
          <w:lang w:val="en-US"/>
        </w:rPr>
      </w:pPr>
      <w:r w:rsidRPr="00A023EA">
        <w:rPr>
          <w:rFonts w:ascii="Arial" w:eastAsia="Arial" w:hAnsi="Arial" w:cs="Arial"/>
          <w:sz w:val="22"/>
          <w:szCs w:val="22"/>
          <w:lang w:val="en-US"/>
        </w:rPr>
        <w:t>The assessment(s) will examine to what extent the student has demonstrated ability to:</w:t>
      </w:r>
    </w:p>
    <w:p w14:paraId="2116515C" w14:textId="77777777" w:rsidR="00A023EA" w:rsidRPr="00A023EA" w:rsidRDefault="00A023EA" w:rsidP="00A023EA">
      <w:pPr>
        <w:widowControl w:val="0"/>
        <w:numPr>
          <w:ilvl w:val="0"/>
          <w:numId w:val="1"/>
        </w:numPr>
        <w:autoSpaceDE w:val="0"/>
        <w:autoSpaceDN w:val="0"/>
        <w:spacing w:after="120" w:line="360" w:lineRule="auto"/>
        <w:contextualSpacing/>
        <w:jc w:val="both"/>
        <w:rPr>
          <w:rFonts w:ascii="Arial" w:eastAsia="Arial" w:hAnsi="Arial" w:cs="Arial"/>
          <w:sz w:val="22"/>
          <w:szCs w:val="22"/>
          <w:shd w:val="clear" w:color="auto" w:fill="FFFFFF"/>
          <w:lang w:val="en-US"/>
        </w:rPr>
      </w:pPr>
      <w:r w:rsidRPr="00A023EA">
        <w:rPr>
          <w:rFonts w:ascii="Arial" w:eastAsia="Arial" w:hAnsi="Arial" w:cs="Arial"/>
          <w:sz w:val="22"/>
          <w:szCs w:val="22"/>
          <w:shd w:val="clear" w:color="auto" w:fill="FFFFFF"/>
          <w:lang w:val="en-US"/>
        </w:rPr>
        <w:t>Identify and discuss the role of economic relationships between buyers and sellers in shaping of global relationships between countries.</w:t>
      </w:r>
    </w:p>
    <w:p w14:paraId="703C00F9" w14:textId="77777777" w:rsidR="00A023EA" w:rsidRPr="00A023EA" w:rsidRDefault="00A023EA" w:rsidP="00A023EA">
      <w:pPr>
        <w:widowControl w:val="0"/>
        <w:numPr>
          <w:ilvl w:val="0"/>
          <w:numId w:val="1"/>
        </w:numPr>
        <w:autoSpaceDE w:val="0"/>
        <w:autoSpaceDN w:val="0"/>
        <w:spacing w:after="120" w:line="360" w:lineRule="auto"/>
        <w:contextualSpacing/>
        <w:jc w:val="both"/>
        <w:rPr>
          <w:rFonts w:ascii="Arial" w:eastAsia="Arial" w:hAnsi="Arial" w:cs="Arial"/>
          <w:sz w:val="22"/>
          <w:szCs w:val="22"/>
          <w:shd w:val="clear" w:color="auto" w:fill="FFFFFF"/>
          <w:lang w:val="en-US"/>
        </w:rPr>
      </w:pPr>
      <w:r w:rsidRPr="00A023EA">
        <w:rPr>
          <w:rFonts w:ascii="Arial" w:eastAsia="Arial" w:hAnsi="Arial" w:cs="Arial"/>
          <w:sz w:val="22"/>
          <w:szCs w:val="22"/>
          <w:shd w:val="clear" w:color="auto" w:fill="FFFFFF"/>
          <w:lang w:val="en-US"/>
        </w:rPr>
        <w:t>Evaluate the determinants behind how and why consumers, firms and governments make their decisions.</w:t>
      </w:r>
    </w:p>
    <w:p w14:paraId="48FE4665" w14:textId="77777777" w:rsidR="00A023EA" w:rsidRPr="00A023EA" w:rsidRDefault="00A023EA" w:rsidP="00A023EA">
      <w:pPr>
        <w:widowControl w:val="0"/>
        <w:numPr>
          <w:ilvl w:val="0"/>
          <w:numId w:val="1"/>
        </w:numPr>
        <w:autoSpaceDE w:val="0"/>
        <w:autoSpaceDN w:val="0"/>
        <w:spacing w:after="120" w:line="360" w:lineRule="auto"/>
        <w:contextualSpacing/>
        <w:jc w:val="both"/>
        <w:rPr>
          <w:rFonts w:ascii="Arial" w:eastAsia="Arial" w:hAnsi="Arial" w:cs="Arial"/>
          <w:sz w:val="22"/>
          <w:szCs w:val="22"/>
          <w:shd w:val="clear" w:color="auto" w:fill="FFFFFF"/>
          <w:lang w:val="en-US"/>
        </w:rPr>
      </w:pPr>
      <w:r w:rsidRPr="00A023EA">
        <w:rPr>
          <w:rFonts w:ascii="Arial" w:eastAsia="Arial" w:hAnsi="Arial" w:cs="Arial"/>
          <w:sz w:val="22"/>
          <w:szCs w:val="22"/>
          <w:shd w:val="clear" w:color="auto" w:fill="FFFFFF"/>
          <w:lang w:val="en-US"/>
        </w:rPr>
        <w:lastRenderedPageBreak/>
        <w:t>Employ data types and statistical measures essential for conducting statistical and demographic analyses relevant to international relations economic contexts.</w:t>
      </w:r>
    </w:p>
    <w:p w14:paraId="5DDF66C8" w14:textId="77777777" w:rsidR="00A023EA" w:rsidRPr="00A023EA" w:rsidRDefault="00A023EA" w:rsidP="00A023EA">
      <w:pPr>
        <w:widowControl w:val="0"/>
        <w:numPr>
          <w:ilvl w:val="0"/>
          <w:numId w:val="1"/>
        </w:numPr>
        <w:autoSpaceDE w:val="0"/>
        <w:autoSpaceDN w:val="0"/>
        <w:spacing w:after="120" w:line="360" w:lineRule="auto"/>
        <w:contextualSpacing/>
        <w:jc w:val="both"/>
        <w:rPr>
          <w:rFonts w:ascii="Arial" w:eastAsia="Arial" w:hAnsi="Arial" w:cs="Arial"/>
          <w:sz w:val="22"/>
          <w:szCs w:val="22"/>
          <w:shd w:val="clear" w:color="auto" w:fill="FFFFFF"/>
          <w:lang w:val="en-US"/>
        </w:rPr>
      </w:pPr>
      <w:r w:rsidRPr="00A023EA">
        <w:rPr>
          <w:rFonts w:ascii="Arial" w:eastAsia="Arial" w:hAnsi="Arial" w:cs="Arial"/>
          <w:sz w:val="22"/>
          <w:szCs w:val="22"/>
          <w:shd w:val="clear" w:color="auto" w:fill="FFFFFF"/>
          <w:lang w:val="en-US"/>
        </w:rPr>
        <w:t xml:space="preserve">Compute numerical characteristics and proficiently present data through graphical representations using Microsoft Office tools. </w:t>
      </w:r>
    </w:p>
    <w:p w14:paraId="159CEB20" w14:textId="77777777" w:rsidR="00A023EA" w:rsidRPr="00A023EA" w:rsidRDefault="00A023EA" w:rsidP="00A023EA">
      <w:pPr>
        <w:widowControl w:val="0"/>
        <w:autoSpaceDE w:val="0"/>
        <w:autoSpaceDN w:val="0"/>
        <w:spacing w:before="240" w:after="240"/>
        <w:outlineLvl w:val="0"/>
        <w:rPr>
          <w:rFonts w:ascii="Arial" w:eastAsia="Arial" w:hAnsi="Arial" w:cs="Arial"/>
          <w:b/>
          <w:bCs/>
          <w:sz w:val="32"/>
          <w:szCs w:val="32"/>
          <w:lang w:val="en-US"/>
        </w:rPr>
      </w:pPr>
      <w:r w:rsidRPr="00A023EA">
        <w:rPr>
          <w:rFonts w:ascii="Arial" w:eastAsia="Arial" w:hAnsi="Arial" w:cs="Arial"/>
          <w:b/>
          <w:bCs/>
          <w:sz w:val="32"/>
          <w:szCs w:val="32"/>
          <w:lang w:val="en-US"/>
        </w:rPr>
        <w:t>Sources</w:t>
      </w:r>
    </w:p>
    <w:p w14:paraId="3FF4E61E" w14:textId="77777777" w:rsidR="00A023EA" w:rsidRPr="00A023EA" w:rsidRDefault="00A023EA" w:rsidP="00A023EA">
      <w:pPr>
        <w:widowControl w:val="0"/>
        <w:autoSpaceDE w:val="0"/>
        <w:autoSpaceDN w:val="0"/>
        <w:spacing w:after="120"/>
        <w:contextualSpacing/>
        <w:jc w:val="both"/>
        <w:rPr>
          <w:rFonts w:ascii="Arial" w:eastAsia="Arial" w:hAnsi="Arial" w:cs="Arial"/>
          <w:b/>
          <w:bCs/>
          <w:sz w:val="22"/>
          <w:szCs w:val="22"/>
          <w:lang w:val="en-US"/>
        </w:rPr>
      </w:pPr>
      <w:r w:rsidRPr="00A023EA">
        <w:rPr>
          <w:rFonts w:ascii="Arial" w:eastAsia="Arial" w:hAnsi="Arial" w:cs="Arial"/>
          <w:b/>
          <w:bCs/>
          <w:sz w:val="22"/>
          <w:szCs w:val="22"/>
          <w:lang w:val="en-US"/>
        </w:rPr>
        <w:t>Essential Reading</w:t>
      </w:r>
    </w:p>
    <w:p w14:paraId="312CEF48" w14:textId="77777777" w:rsidR="00A023EA" w:rsidRPr="00A023EA" w:rsidRDefault="00A023EA" w:rsidP="00A023EA">
      <w:pPr>
        <w:widowControl w:val="0"/>
        <w:autoSpaceDE w:val="0"/>
        <w:autoSpaceDN w:val="0"/>
        <w:spacing w:after="120" w:line="360" w:lineRule="auto"/>
        <w:ind w:left="360" w:hanging="360"/>
        <w:contextualSpacing/>
        <w:rPr>
          <w:rFonts w:ascii="Arial" w:eastAsia="Arial" w:hAnsi="Arial" w:cs="Arial"/>
          <w:sz w:val="22"/>
          <w:szCs w:val="22"/>
          <w:lang w:val="en-US"/>
        </w:rPr>
      </w:pPr>
      <w:r w:rsidRPr="00A023EA">
        <w:rPr>
          <w:rFonts w:ascii="Arial" w:eastAsia="Arial" w:hAnsi="Arial" w:cs="Arial"/>
          <w:sz w:val="22"/>
          <w:szCs w:val="22"/>
          <w:lang w:val="en-US"/>
        </w:rPr>
        <w:t>Hubbard, G.P., O’Brien, A.P., 2010. Economics, 3rd ed. or newer. Pearson.</w:t>
      </w:r>
    </w:p>
    <w:p w14:paraId="23E46397" w14:textId="77777777" w:rsidR="00A023EA" w:rsidRPr="00A023EA" w:rsidRDefault="00A023EA" w:rsidP="00A023EA">
      <w:pPr>
        <w:widowControl w:val="0"/>
        <w:autoSpaceDE w:val="0"/>
        <w:autoSpaceDN w:val="0"/>
        <w:spacing w:after="120" w:line="360" w:lineRule="auto"/>
        <w:ind w:left="360" w:hanging="360"/>
        <w:contextualSpacing/>
        <w:rPr>
          <w:rFonts w:ascii="Arial" w:eastAsia="Arial" w:hAnsi="Arial" w:cs="Arial"/>
          <w:sz w:val="22"/>
          <w:szCs w:val="22"/>
          <w:lang w:val="en-US"/>
        </w:rPr>
      </w:pPr>
      <w:r w:rsidRPr="00A023EA">
        <w:rPr>
          <w:rFonts w:ascii="Arial" w:eastAsia="Arial" w:hAnsi="Arial" w:cs="Arial"/>
          <w:sz w:val="22"/>
          <w:szCs w:val="22"/>
          <w:lang w:val="en-US"/>
        </w:rPr>
        <w:t xml:space="preserve">Mankiw, N., 2017. Principles of Economics, 8th ed. CENGAGE. </w:t>
      </w:r>
    </w:p>
    <w:p w14:paraId="0BCD67CF" w14:textId="77777777" w:rsidR="00A023EA" w:rsidRPr="00A023EA" w:rsidRDefault="00A023EA" w:rsidP="00A023EA">
      <w:pPr>
        <w:widowControl w:val="0"/>
        <w:autoSpaceDE w:val="0"/>
        <w:autoSpaceDN w:val="0"/>
        <w:spacing w:after="120" w:line="360" w:lineRule="auto"/>
        <w:ind w:left="360" w:hanging="360"/>
        <w:contextualSpacing/>
        <w:rPr>
          <w:rFonts w:ascii="Arial" w:eastAsia="Arial" w:hAnsi="Arial" w:cs="Arial"/>
          <w:sz w:val="22"/>
          <w:szCs w:val="22"/>
          <w:lang w:val="en-US"/>
        </w:rPr>
      </w:pPr>
      <w:r w:rsidRPr="00A023EA">
        <w:rPr>
          <w:rFonts w:ascii="Arial" w:eastAsia="Arial" w:hAnsi="Arial" w:cs="Arial"/>
          <w:sz w:val="22"/>
          <w:szCs w:val="22"/>
          <w:lang w:val="en-US"/>
        </w:rPr>
        <w:t xml:space="preserve">McClave, J.T., </w:t>
      </w:r>
      <w:proofErr w:type="spellStart"/>
      <w:r w:rsidRPr="00A023EA">
        <w:rPr>
          <w:rFonts w:ascii="Arial" w:eastAsia="Arial" w:hAnsi="Arial" w:cs="Arial"/>
          <w:sz w:val="22"/>
          <w:szCs w:val="22"/>
          <w:lang w:val="en-US"/>
        </w:rPr>
        <w:t>Sincich</w:t>
      </w:r>
      <w:proofErr w:type="spellEnd"/>
      <w:r w:rsidRPr="00A023EA">
        <w:rPr>
          <w:rFonts w:ascii="Arial" w:eastAsia="Arial" w:hAnsi="Arial" w:cs="Arial"/>
          <w:sz w:val="22"/>
          <w:szCs w:val="22"/>
          <w:lang w:val="en-US"/>
        </w:rPr>
        <w:t xml:space="preserve">, T., 2018. Statistics, 13th ed. Harlow: Pearson. </w:t>
      </w:r>
    </w:p>
    <w:p w14:paraId="62141C68" w14:textId="77777777" w:rsidR="00A023EA" w:rsidRPr="00A023EA" w:rsidRDefault="00A023EA" w:rsidP="00A023EA">
      <w:pPr>
        <w:widowControl w:val="0"/>
        <w:autoSpaceDE w:val="0"/>
        <w:autoSpaceDN w:val="0"/>
        <w:spacing w:after="120"/>
        <w:contextualSpacing/>
        <w:jc w:val="both"/>
        <w:rPr>
          <w:rFonts w:ascii="Arial" w:eastAsia="Arial" w:hAnsi="Arial" w:cs="Arial"/>
          <w:sz w:val="22"/>
          <w:szCs w:val="22"/>
          <w:lang w:val="en-US"/>
        </w:rPr>
      </w:pPr>
    </w:p>
    <w:p w14:paraId="3892A211" w14:textId="77777777" w:rsidR="00A023EA" w:rsidRPr="00A023EA" w:rsidRDefault="00A023EA" w:rsidP="00A023EA">
      <w:pPr>
        <w:widowControl w:val="0"/>
        <w:autoSpaceDE w:val="0"/>
        <w:autoSpaceDN w:val="0"/>
        <w:spacing w:after="120"/>
        <w:contextualSpacing/>
        <w:jc w:val="both"/>
        <w:rPr>
          <w:rFonts w:ascii="Arial" w:eastAsia="Arial" w:hAnsi="Arial" w:cs="Arial"/>
          <w:b/>
          <w:bCs/>
          <w:sz w:val="22"/>
          <w:szCs w:val="22"/>
          <w:lang w:val="en-US"/>
        </w:rPr>
      </w:pPr>
      <w:r w:rsidRPr="00A023EA">
        <w:rPr>
          <w:rFonts w:ascii="Arial" w:eastAsia="Arial" w:hAnsi="Arial" w:cs="Arial"/>
          <w:b/>
          <w:bCs/>
          <w:sz w:val="22"/>
          <w:szCs w:val="22"/>
          <w:lang w:val="en-US"/>
        </w:rPr>
        <w:t>Recommended Reading</w:t>
      </w:r>
    </w:p>
    <w:p w14:paraId="6C60294F" w14:textId="77777777" w:rsidR="00A023EA" w:rsidRPr="00A023EA" w:rsidRDefault="00A023EA" w:rsidP="00A023EA">
      <w:pPr>
        <w:widowControl w:val="0"/>
        <w:autoSpaceDE w:val="0"/>
        <w:autoSpaceDN w:val="0"/>
        <w:spacing w:before="240" w:after="120"/>
        <w:contextualSpacing/>
        <w:jc w:val="both"/>
        <w:rPr>
          <w:rFonts w:ascii="Arial" w:eastAsia="Arial" w:hAnsi="Arial" w:cs="Arial"/>
          <w:sz w:val="22"/>
          <w:szCs w:val="22"/>
          <w:lang w:val="en-US"/>
        </w:rPr>
      </w:pPr>
      <w:r w:rsidRPr="00A023EA">
        <w:rPr>
          <w:rFonts w:ascii="Arial" w:eastAsia="Arial" w:hAnsi="Arial" w:cs="Arial"/>
          <w:sz w:val="22"/>
          <w:szCs w:val="22"/>
          <w:lang w:val="en-US"/>
        </w:rPr>
        <w:t>Students are recommended to read periodicals that focus on economic topics as current events will serve as the backstory to topics covered in class.</w:t>
      </w:r>
    </w:p>
    <w:p w14:paraId="206EE048" w14:textId="77777777" w:rsidR="00BC319D" w:rsidRDefault="00BC319D"/>
    <w:sectPr w:rsidR="00BC319D" w:rsidSect="00A023EA">
      <w:pgSz w:w="11900" w:h="16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B948" w14:textId="77777777" w:rsidR="00440C6B" w:rsidRDefault="00440C6B" w:rsidP="00A023EA">
      <w:r>
        <w:separator/>
      </w:r>
    </w:p>
  </w:endnote>
  <w:endnote w:type="continuationSeparator" w:id="0">
    <w:p w14:paraId="2A67D62F" w14:textId="77777777" w:rsidR="00440C6B" w:rsidRDefault="00440C6B" w:rsidP="00A0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8F110" w14:textId="77777777" w:rsidR="00440C6B" w:rsidRDefault="00440C6B" w:rsidP="00A023EA">
      <w:r>
        <w:separator/>
      </w:r>
    </w:p>
  </w:footnote>
  <w:footnote w:type="continuationSeparator" w:id="0">
    <w:p w14:paraId="3F3B9912" w14:textId="77777777" w:rsidR="00440C6B" w:rsidRDefault="00440C6B" w:rsidP="00A0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F3659"/>
    <w:multiLevelType w:val="hybridMultilevel"/>
    <w:tmpl w:val="5F3CDD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D63C9B"/>
    <w:multiLevelType w:val="hybridMultilevel"/>
    <w:tmpl w:val="6BF4EE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1847BF"/>
    <w:multiLevelType w:val="hybridMultilevel"/>
    <w:tmpl w:val="79FE87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377A31"/>
    <w:multiLevelType w:val="hybridMultilevel"/>
    <w:tmpl w:val="E6F877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471203">
    <w:abstractNumId w:val="3"/>
  </w:num>
  <w:num w:numId="2" w16cid:durableId="1584102573">
    <w:abstractNumId w:val="2"/>
  </w:num>
  <w:num w:numId="3" w16cid:durableId="148327870">
    <w:abstractNumId w:val="1"/>
  </w:num>
  <w:num w:numId="4" w16cid:durableId="1845901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EA"/>
    <w:rsid w:val="002F545A"/>
    <w:rsid w:val="00440C6B"/>
    <w:rsid w:val="00605D61"/>
    <w:rsid w:val="00A023EA"/>
    <w:rsid w:val="00A0510C"/>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74D4C77C"/>
  <w15:chartTrackingRefBased/>
  <w15:docId w15:val="{DE115C5B-E1E2-E844-B73D-BC96C07D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3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3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3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3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3EA"/>
    <w:rPr>
      <w:rFonts w:eastAsiaTheme="majorEastAsia" w:cstheme="majorBidi"/>
      <w:color w:val="272727" w:themeColor="text1" w:themeTint="D8"/>
    </w:rPr>
  </w:style>
  <w:style w:type="paragraph" w:styleId="Title">
    <w:name w:val="Title"/>
    <w:basedOn w:val="Normal"/>
    <w:next w:val="Normal"/>
    <w:link w:val="TitleChar"/>
    <w:uiPriority w:val="10"/>
    <w:qFormat/>
    <w:rsid w:val="00A023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3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3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23EA"/>
    <w:rPr>
      <w:i/>
      <w:iCs/>
      <w:color w:val="404040" w:themeColor="text1" w:themeTint="BF"/>
    </w:rPr>
  </w:style>
  <w:style w:type="paragraph" w:styleId="ListParagraph">
    <w:name w:val="List Paragraph"/>
    <w:basedOn w:val="Normal"/>
    <w:uiPriority w:val="34"/>
    <w:qFormat/>
    <w:rsid w:val="00A023EA"/>
    <w:pPr>
      <w:ind w:left="720"/>
      <w:contextualSpacing/>
    </w:pPr>
  </w:style>
  <w:style w:type="character" w:styleId="IntenseEmphasis">
    <w:name w:val="Intense Emphasis"/>
    <w:basedOn w:val="DefaultParagraphFont"/>
    <w:uiPriority w:val="21"/>
    <w:qFormat/>
    <w:rsid w:val="00A023EA"/>
    <w:rPr>
      <w:i/>
      <w:iCs/>
      <w:color w:val="0F4761" w:themeColor="accent1" w:themeShade="BF"/>
    </w:rPr>
  </w:style>
  <w:style w:type="paragraph" w:styleId="IntenseQuote">
    <w:name w:val="Intense Quote"/>
    <w:basedOn w:val="Normal"/>
    <w:next w:val="Normal"/>
    <w:link w:val="IntenseQuoteChar"/>
    <w:uiPriority w:val="30"/>
    <w:qFormat/>
    <w:rsid w:val="00A02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3EA"/>
    <w:rPr>
      <w:i/>
      <w:iCs/>
      <w:color w:val="0F4761" w:themeColor="accent1" w:themeShade="BF"/>
    </w:rPr>
  </w:style>
  <w:style w:type="character" w:styleId="IntenseReference">
    <w:name w:val="Intense Reference"/>
    <w:basedOn w:val="DefaultParagraphFont"/>
    <w:uiPriority w:val="32"/>
    <w:qFormat/>
    <w:rsid w:val="00A023EA"/>
    <w:rPr>
      <w:b/>
      <w:bCs/>
      <w:smallCaps/>
      <w:color w:val="0F4761" w:themeColor="accent1" w:themeShade="BF"/>
      <w:spacing w:val="5"/>
    </w:rPr>
  </w:style>
  <w:style w:type="paragraph" w:styleId="Header">
    <w:name w:val="header"/>
    <w:basedOn w:val="Normal"/>
    <w:link w:val="HeaderChar"/>
    <w:uiPriority w:val="99"/>
    <w:unhideWhenUsed/>
    <w:rsid w:val="00A023EA"/>
    <w:pPr>
      <w:tabs>
        <w:tab w:val="center" w:pos="4513"/>
        <w:tab w:val="right" w:pos="9026"/>
      </w:tabs>
    </w:pPr>
  </w:style>
  <w:style w:type="character" w:customStyle="1" w:styleId="HeaderChar">
    <w:name w:val="Header Char"/>
    <w:basedOn w:val="DefaultParagraphFont"/>
    <w:link w:val="Header"/>
    <w:uiPriority w:val="99"/>
    <w:rsid w:val="00A023EA"/>
  </w:style>
  <w:style w:type="table" w:customStyle="1" w:styleId="TableGridLight1">
    <w:name w:val="Table Grid Light1"/>
    <w:basedOn w:val="TableNormal"/>
    <w:next w:val="TableGridLight"/>
    <w:uiPriority w:val="40"/>
    <w:rsid w:val="00A023EA"/>
    <w:pPr>
      <w:widowControl w:val="0"/>
      <w:autoSpaceDE w:val="0"/>
      <w:autoSpaceDN w:val="0"/>
    </w:pPr>
    <w:rPr>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
    <w:uiPriority w:val="46"/>
    <w:rsid w:val="00A023EA"/>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Light">
    <w:name w:val="Grid Table Light"/>
    <w:basedOn w:val="TableNormal"/>
    <w:uiPriority w:val="40"/>
    <w:rsid w:val="00A023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023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A023EA"/>
    <w:pPr>
      <w:tabs>
        <w:tab w:val="center" w:pos="4513"/>
        <w:tab w:val="right" w:pos="9026"/>
      </w:tabs>
    </w:pPr>
  </w:style>
  <w:style w:type="character" w:customStyle="1" w:styleId="FooterChar">
    <w:name w:val="Footer Char"/>
    <w:basedOn w:val="DefaultParagraphFont"/>
    <w:link w:val="Footer"/>
    <w:uiPriority w:val="99"/>
    <w:rsid w:val="00A0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1275</Words>
  <Characters>7274</Characters>
  <Application>Microsoft Office Word</Application>
  <DocSecurity>0</DocSecurity>
  <Lines>60</Lines>
  <Paragraphs>17</Paragraphs>
  <ScaleCrop>false</ScaleCrop>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2025-08-22T13:04:00Z</dcterms:created>
  <dcterms:modified xsi:type="dcterms:W3CDTF">2025-08-22T13:06:00Z</dcterms:modified>
</cp:coreProperties>
</file>