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3F24" w14:textId="77777777" w:rsidR="002F124F" w:rsidRPr="00B12AD7" w:rsidRDefault="002F124F" w:rsidP="002F124F">
      <w:pPr>
        <w:pStyle w:val="Heading2"/>
        <w:spacing w:line="276" w:lineRule="auto"/>
        <w:jc w:val="both"/>
        <w:rPr>
          <w:rFonts w:ascii="DINCE-Regular" w:hAnsi="DINCE-Regular"/>
          <w:color w:val="404040" w:themeColor="text1" w:themeTint="BF"/>
          <w:kern w:val="36"/>
          <w:lang w:val="en-GB"/>
        </w:rPr>
      </w:pPr>
      <w:bookmarkStart w:id="0" w:name="_Toc179189731"/>
      <w:r w:rsidRPr="00B12AD7">
        <w:rPr>
          <w:rFonts w:ascii="DINCE-Regular" w:hAnsi="DINCE-Regular"/>
          <w:color w:val="404040" w:themeColor="text1" w:themeTint="BF"/>
          <w:kern w:val="36"/>
          <w:lang w:val="en-GB"/>
        </w:rPr>
        <w:t>EAST ASIA</w:t>
      </w:r>
      <w:bookmarkEnd w:id="0"/>
    </w:p>
    <w:p w14:paraId="0D6C0F30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color w:val="404040" w:themeColor="text1" w:themeTint="BF"/>
          <w:lang w:val="en-GB" w:eastAsia="en-GB"/>
        </w:rPr>
      </w:pPr>
    </w:p>
    <w:p w14:paraId="058F6661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1. MODULE SUMMARY</w:t>
      </w:r>
    </w:p>
    <w:p w14:paraId="695744B8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Aims and Summary</w:t>
      </w:r>
    </w:p>
    <w:p w14:paraId="53F42A7F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The aim of the module is to provide students with knowledge of the major regions of East Asia: China, Japan, North and South Korea, Taiwan and Vietnam in broad context: historical, cultural, geographical, socio-economic and political. The emphasis will be put on the foreign relations issue.</w:t>
      </w:r>
    </w:p>
    <w:p w14:paraId="590F3A4E" w14:textId="77777777" w:rsidR="002F124F" w:rsidRPr="00B12AD7" w:rsidRDefault="002F124F" w:rsidP="002F124F">
      <w:pPr>
        <w:shd w:val="clear" w:color="auto" w:fill="FFFFFF"/>
        <w:spacing w:line="276" w:lineRule="auto"/>
        <w:jc w:val="both"/>
        <w:outlineLvl w:val="4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Module Size and credits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2"/>
        <w:gridCol w:w="5724"/>
      </w:tblGrid>
      <w:tr w:rsidR="002F124F" w:rsidRPr="00B12AD7" w14:paraId="5A9259B0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10A4F7C3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ECTS credits</w:t>
            </w:r>
          </w:p>
        </w:tc>
        <w:tc>
          <w:tcPr>
            <w:tcW w:w="0" w:type="auto"/>
            <w:vAlign w:val="center"/>
          </w:tcPr>
          <w:p w14:paraId="23C1BD92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5.0</w:t>
            </w:r>
          </w:p>
        </w:tc>
      </w:tr>
      <w:tr w:rsidR="002F124F" w:rsidRPr="00B12AD7" w14:paraId="16F95B6C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3B879200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Total student study hours</w:t>
            </w:r>
          </w:p>
        </w:tc>
        <w:tc>
          <w:tcPr>
            <w:tcW w:w="0" w:type="auto"/>
            <w:vAlign w:val="center"/>
          </w:tcPr>
          <w:p w14:paraId="5AF8D467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100</w:t>
            </w:r>
          </w:p>
        </w:tc>
      </w:tr>
      <w:tr w:rsidR="002F124F" w:rsidRPr="00B12AD7" w14:paraId="42248436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7734F634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Number of weeks</w:t>
            </w:r>
          </w:p>
        </w:tc>
        <w:tc>
          <w:tcPr>
            <w:tcW w:w="0" w:type="auto"/>
            <w:vAlign w:val="center"/>
          </w:tcPr>
          <w:p w14:paraId="45D61D08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12</w:t>
            </w:r>
          </w:p>
        </w:tc>
      </w:tr>
      <w:tr w:rsidR="002F124F" w:rsidRPr="00B12AD7" w14:paraId="128D10E3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0DF0F053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School responsible</w:t>
            </w:r>
          </w:p>
        </w:tc>
        <w:tc>
          <w:tcPr>
            <w:tcW w:w="0" w:type="auto"/>
            <w:vAlign w:val="center"/>
          </w:tcPr>
          <w:p w14:paraId="6F40586C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proofErr w:type="spellStart"/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Łazarski</w:t>
            </w:r>
            <w:proofErr w:type="spellEnd"/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 xml:space="preserve"> University, Faculty of Economics and Management</w:t>
            </w:r>
          </w:p>
        </w:tc>
      </w:tr>
    </w:tbl>
    <w:p w14:paraId="6B525711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Entry Requirements (pre-requisites and co-requisites)</w:t>
      </w:r>
    </w:p>
    <w:p w14:paraId="50E30CDA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N/A</w:t>
      </w:r>
    </w:p>
    <w:p w14:paraId="3170F3C5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Excluded Combinations</w:t>
      </w:r>
    </w:p>
    <w:p w14:paraId="5544879C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None</w:t>
      </w:r>
    </w:p>
    <w:p w14:paraId="41134A9B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Composition of module mark (including weighting of components)</w:t>
      </w:r>
    </w:p>
    <w:p w14:paraId="1C21FB78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Coursework 60%, composed of essay</w:t>
      </w:r>
    </w:p>
    <w:p w14:paraId="5EB8F84B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Final exam 40%</w:t>
      </w:r>
    </w:p>
    <w:p w14:paraId="791A3CF2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Pass requirements</w:t>
      </w:r>
    </w:p>
    <w:p w14:paraId="7EA0F8BC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To pass the course a student must score at least 40% of the overall weighted average and not less than 35% for each assessment component (i.e. final exam and coursework). Re-assessment: coursework component(s) and/or examination as appropriate. </w:t>
      </w:r>
    </w:p>
    <w:p w14:paraId="00734900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Special Features</w:t>
      </w:r>
    </w:p>
    <w:p w14:paraId="61C42C7C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None</w:t>
      </w:r>
    </w:p>
    <w:p w14:paraId="3DEB86B0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Course stages for which this module is mandatory</w:t>
      </w:r>
    </w:p>
    <w:p w14:paraId="0F9AD3A0" w14:textId="77777777" w:rsidR="002F124F" w:rsidRPr="00B12AD7" w:rsidRDefault="002F124F" w:rsidP="002F124F">
      <w:pPr>
        <w:shd w:val="clear" w:color="auto" w:fill="FFFFFF"/>
        <w:suppressAutoHyphens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BA Year 3 International Relations (level 6)</w:t>
      </w:r>
    </w:p>
    <w:p w14:paraId="41B551C1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Course stages for which this module is a core option</w:t>
      </w:r>
    </w:p>
    <w:p w14:paraId="640E2E88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None</w:t>
      </w:r>
    </w:p>
    <w:p w14:paraId="0F1BF3F2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</w:p>
    <w:p w14:paraId="3E6A4AE7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2. TEACHING, LEARNING AND ASSESSMENT</w:t>
      </w:r>
    </w:p>
    <w:p w14:paraId="0EC85E68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Intended Module Learning Outcomes</w:t>
      </w:r>
    </w:p>
    <w:p w14:paraId="37DA7122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By the end of the course students should be able to:</w:t>
      </w:r>
    </w:p>
    <w:p w14:paraId="5232E56A" w14:textId="77777777" w:rsidR="002F124F" w:rsidRPr="00B12AD7" w:rsidRDefault="002F124F" w:rsidP="002F124F">
      <w:pPr>
        <w:pStyle w:val="Akapitzlist2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/>
        <w:jc w:val="both"/>
        <w:rPr>
          <w:rFonts w:ascii="DINCE-Regular" w:hAnsi="DINCE-Regular" w:cs="Times New Roman"/>
          <w:color w:val="404040" w:themeColor="text1" w:themeTint="BF"/>
          <w:lang w:val="en-GB"/>
        </w:rPr>
      </w:pPr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>Assess the political and cultural development of each major East Asian country in its historical context</w:t>
      </w:r>
    </w:p>
    <w:p w14:paraId="0597F8F7" w14:textId="77777777" w:rsidR="002F124F" w:rsidRPr="00B12AD7" w:rsidRDefault="002F124F" w:rsidP="002F124F">
      <w:pPr>
        <w:pStyle w:val="Akapitzlist2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/>
        <w:jc w:val="both"/>
        <w:rPr>
          <w:rFonts w:ascii="DINCE-Regular" w:hAnsi="DINCE-Regular" w:cs="Times New Roman"/>
          <w:color w:val="404040" w:themeColor="text1" w:themeTint="BF"/>
          <w:lang w:val="en-GB"/>
        </w:rPr>
      </w:pPr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 xml:space="preserve">Identify, define, and </w:t>
      </w:r>
      <w:proofErr w:type="spellStart"/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>analyze</w:t>
      </w:r>
      <w:proofErr w:type="spellEnd"/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 xml:space="preserve"> current business and political problems of each East Asian country studied</w:t>
      </w:r>
    </w:p>
    <w:p w14:paraId="3236CCF6" w14:textId="77777777" w:rsidR="002F124F" w:rsidRPr="00B12AD7" w:rsidRDefault="002F124F" w:rsidP="002F124F">
      <w:pPr>
        <w:pStyle w:val="Akapitzlist2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/>
        <w:jc w:val="both"/>
        <w:rPr>
          <w:rFonts w:ascii="DINCE-Regular" w:hAnsi="DINCE-Regular" w:cs="Times New Roman"/>
          <w:color w:val="404040" w:themeColor="text1" w:themeTint="BF"/>
          <w:lang w:val="en-GB"/>
        </w:rPr>
      </w:pPr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lastRenderedPageBreak/>
        <w:t>Demonstrate an understanding of social and economic problems of each East Asian country studied</w:t>
      </w:r>
    </w:p>
    <w:p w14:paraId="7B61B9CD" w14:textId="77777777" w:rsidR="002F124F" w:rsidRPr="00B12AD7" w:rsidRDefault="002F124F" w:rsidP="002F124F">
      <w:pPr>
        <w:pStyle w:val="Akapitzlist2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/>
        <w:jc w:val="both"/>
        <w:rPr>
          <w:rFonts w:ascii="DINCE-Regular" w:hAnsi="DINCE-Regular" w:cs="Times New Roman"/>
          <w:color w:val="404040" w:themeColor="text1" w:themeTint="BF"/>
          <w:lang w:val="en-GB"/>
        </w:rPr>
      </w:pPr>
      <w:proofErr w:type="spellStart"/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>Analyze</w:t>
      </w:r>
      <w:proofErr w:type="spellEnd"/>
      <w:r w:rsidRPr="00B12AD7">
        <w:rPr>
          <w:rFonts w:ascii="DINCE-Regular" w:hAnsi="DINCE-Regular" w:cs="Times New Roman"/>
          <w:color w:val="404040" w:themeColor="text1" w:themeTint="BF"/>
          <w:lang w:val="en-GB"/>
        </w:rPr>
        <w:t xml:space="preserve"> the advantages and disadvantages of the region in the context of future development.</w:t>
      </w:r>
    </w:p>
    <w:p w14:paraId="6F21F5C4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Indicative Content</w:t>
      </w:r>
    </w:p>
    <w:p w14:paraId="04DE49A2" w14:textId="77777777" w:rsidR="002F124F" w:rsidRPr="00B12AD7" w:rsidRDefault="002F124F" w:rsidP="002F124F">
      <w:pPr>
        <w:tabs>
          <w:tab w:val="left" w:pos="4130"/>
        </w:tabs>
        <w:spacing w:line="276" w:lineRule="auto"/>
        <w:ind w:left="36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A. China</w:t>
      </w:r>
    </w:p>
    <w:p w14:paraId="5EBB6ED7" w14:textId="77777777" w:rsidR="002F124F" w:rsidRPr="00B12AD7" w:rsidRDefault="002F124F" w:rsidP="002F124F">
      <w:pPr>
        <w:pStyle w:val="ListParagraph"/>
        <w:numPr>
          <w:ilvl w:val="0"/>
          <w:numId w:val="3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Chinese modern history and its relations to contemporary issues:</w:t>
      </w:r>
    </w:p>
    <w:p w14:paraId="579827A3" w14:textId="77777777" w:rsidR="002F124F" w:rsidRPr="00B12AD7" w:rsidRDefault="002F124F" w:rsidP="002F124F">
      <w:pPr>
        <w:pStyle w:val="ListParagraph"/>
        <w:numPr>
          <w:ilvl w:val="0"/>
          <w:numId w:val="3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China's geography, population, etc.</w:t>
      </w:r>
    </w:p>
    <w:p w14:paraId="033589E3" w14:textId="77777777" w:rsidR="002F124F" w:rsidRPr="00B12AD7" w:rsidRDefault="002F124F" w:rsidP="002F124F">
      <w:pPr>
        <w:pStyle w:val="ListParagraph"/>
        <w:numPr>
          <w:ilvl w:val="0"/>
          <w:numId w:val="3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China political and administrative system</w:t>
      </w:r>
    </w:p>
    <w:p w14:paraId="37F76BA2" w14:textId="77777777" w:rsidR="002F124F" w:rsidRPr="00B12AD7" w:rsidRDefault="002F124F" w:rsidP="002F124F">
      <w:pPr>
        <w:pStyle w:val="ListParagraph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International relations</w:t>
      </w:r>
    </w:p>
    <w:p w14:paraId="29E8F91A" w14:textId="77777777" w:rsidR="002F124F" w:rsidRPr="00B12AD7" w:rsidRDefault="002F124F" w:rsidP="002F124F">
      <w:pPr>
        <w:pStyle w:val="ListParagraph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China's economy transformation</w:t>
      </w:r>
    </w:p>
    <w:p w14:paraId="69A91D5B" w14:textId="77777777" w:rsidR="002F124F" w:rsidRPr="00B12AD7" w:rsidRDefault="002F124F" w:rsidP="002F124F">
      <w:pPr>
        <w:pStyle w:val="ListParagraph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Face, </w:t>
      </w:r>
      <w:r w:rsidRPr="00B12AD7">
        <w:rPr>
          <w:rFonts w:ascii="DINCE-Regular" w:hAnsi="DINCE-Regular"/>
          <w:i/>
          <w:color w:val="404040" w:themeColor="text1" w:themeTint="BF"/>
          <w:lang w:val="en-GB"/>
        </w:rPr>
        <w:t>Guanxi</w:t>
      </w:r>
    </w:p>
    <w:p w14:paraId="17D80DC5" w14:textId="77777777" w:rsidR="002F124F" w:rsidRPr="00B12AD7" w:rsidRDefault="002F124F" w:rsidP="002F124F">
      <w:pPr>
        <w:pStyle w:val="ListParagraph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Ideology and nationalism</w:t>
      </w:r>
    </w:p>
    <w:p w14:paraId="5694ECA5" w14:textId="77777777" w:rsidR="002F124F" w:rsidRPr="00B12AD7" w:rsidRDefault="002F124F" w:rsidP="002F124F">
      <w:pPr>
        <w:pStyle w:val="ListParagraph"/>
        <w:numPr>
          <w:ilvl w:val="0"/>
          <w:numId w:val="2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b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Social changes</w:t>
      </w:r>
    </w:p>
    <w:p w14:paraId="2A476AFB" w14:textId="77777777" w:rsidR="002F124F" w:rsidRPr="00B12AD7" w:rsidRDefault="002F124F" w:rsidP="002F124F">
      <w:pPr>
        <w:tabs>
          <w:tab w:val="left" w:pos="4130"/>
        </w:tabs>
        <w:spacing w:line="276" w:lineRule="auto"/>
        <w:ind w:left="36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 xml:space="preserve">B. Vietnam </w:t>
      </w:r>
    </w:p>
    <w:p w14:paraId="10DFEE63" w14:textId="77777777" w:rsidR="002F124F" w:rsidRPr="00B12AD7" w:rsidRDefault="002F124F" w:rsidP="002F124F">
      <w:pPr>
        <w:pStyle w:val="ListParagraph"/>
        <w:numPr>
          <w:ilvl w:val="0"/>
          <w:numId w:val="4"/>
        </w:numPr>
        <w:spacing w:after="200" w:line="276" w:lineRule="auto"/>
        <w:contextualSpacing w:val="0"/>
        <w:jc w:val="both"/>
        <w:rPr>
          <w:rFonts w:ascii="DINCE-Regular" w:hAnsi="DINCE-Regular"/>
          <w:b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Vietnamese Culture origins, Vietnam’s modern history, contemporary Vietnam: wars heritage, China’s “smaller copy”, mixture of cultures and influences </w:t>
      </w:r>
    </w:p>
    <w:p w14:paraId="79C8FF36" w14:textId="77777777" w:rsidR="002F124F" w:rsidRPr="00B12AD7" w:rsidRDefault="002F124F" w:rsidP="002F124F">
      <w:pPr>
        <w:tabs>
          <w:tab w:val="left" w:pos="4130"/>
        </w:tabs>
        <w:spacing w:line="276" w:lineRule="auto"/>
        <w:ind w:left="36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 xml:space="preserve">C. Japan </w:t>
      </w:r>
    </w:p>
    <w:p w14:paraId="2EF3C41D" w14:textId="77777777" w:rsidR="002F124F" w:rsidRPr="00B12AD7" w:rsidRDefault="002F124F" w:rsidP="002F124F">
      <w:pPr>
        <w:pStyle w:val="ListParagraph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Japanese Culture origins (indigenous or Chinese?), Japan modern history</w:t>
      </w:r>
    </w:p>
    <w:p w14:paraId="58B74C00" w14:textId="77777777" w:rsidR="002F124F" w:rsidRPr="00B12AD7" w:rsidRDefault="002F124F" w:rsidP="002F124F">
      <w:pPr>
        <w:pStyle w:val="ListParagraph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b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Contemporary Japan economic success, </w:t>
      </w:r>
      <w:proofErr w:type="gramStart"/>
      <w:r w:rsidRPr="00B12AD7">
        <w:rPr>
          <w:rFonts w:ascii="DINCE-Regular" w:hAnsi="DINCE-Regular"/>
          <w:color w:val="404040" w:themeColor="text1" w:themeTint="BF"/>
          <w:lang w:val="en-GB"/>
        </w:rPr>
        <w:t>Social</w:t>
      </w:r>
      <w:proofErr w:type="gramEnd"/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 problems in contemporary Japan </w:t>
      </w:r>
    </w:p>
    <w:p w14:paraId="0AEB7013" w14:textId="77777777" w:rsidR="002F124F" w:rsidRPr="00B12AD7" w:rsidRDefault="002F124F" w:rsidP="002F124F">
      <w:pPr>
        <w:tabs>
          <w:tab w:val="left" w:pos="4130"/>
        </w:tabs>
        <w:spacing w:line="276" w:lineRule="auto"/>
        <w:ind w:left="36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D. Korea</w:t>
      </w:r>
    </w:p>
    <w:p w14:paraId="053734BD" w14:textId="77777777" w:rsidR="002F124F" w:rsidRPr="00B12AD7" w:rsidRDefault="002F124F" w:rsidP="002F124F">
      <w:pPr>
        <w:pStyle w:val="ListParagraph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Korean Culture origins, independent state versus Chinese influence, Korea as a state, modern history, Japanese occupation, Korean War, Country division</w:t>
      </w:r>
    </w:p>
    <w:p w14:paraId="31EEF41A" w14:textId="77777777" w:rsidR="002F124F" w:rsidRPr="00B12AD7" w:rsidRDefault="002F124F" w:rsidP="002F124F">
      <w:pPr>
        <w:pStyle w:val="ListParagraph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>Contemporary Korea</w:t>
      </w:r>
    </w:p>
    <w:p w14:paraId="37176130" w14:textId="77777777" w:rsidR="002F124F" w:rsidRPr="00B12AD7" w:rsidRDefault="002F124F" w:rsidP="002F124F">
      <w:pPr>
        <w:pStyle w:val="ListParagraph"/>
        <w:numPr>
          <w:ilvl w:val="0"/>
          <w:numId w:val="6"/>
        </w:numPr>
        <w:spacing w:line="276" w:lineRule="auto"/>
        <w:ind w:left="1071" w:hanging="357"/>
        <w:contextualSpacing w:val="0"/>
        <w:jc w:val="both"/>
        <w:rPr>
          <w:rFonts w:ascii="DINCE-Regular" w:hAnsi="DINCE-Regular"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North Korea: </w:t>
      </w:r>
      <w:proofErr w:type="spellStart"/>
      <w:r w:rsidRPr="00B12AD7">
        <w:rPr>
          <w:rFonts w:ascii="DINCE-Regular" w:hAnsi="DINCE-Regular"/>
          <w:i/>
          <w:color w:val="404040" w:themeColor="text1" w:themeTint="BF"/>
          <w:lang w:val="en-GB"/>
        </w:rPr>
        <w:t>juche</w:t>
      </w:r>
      <w:proofErr w:type="spellEnd"/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 ideology, Kim Il Sung eternal president, military regime, North Korea nowadays</w:t>
      </w:r>
    </w:p>
    <w:p w14:paraId="16F83CD1" w14:textId="77777777" w:rsidR="002F124F" w:rsidRPr="00B12AD7" w:rsidRDefault="002F124F" w:rsidP="002F124F">
      <w:pPr>
        <w:pStyle w:val="ListParagraph"/>
        <w:numPr>
          <w:ilvl w:val="0"/>
          <w:numId w:val="6"/>
        </w:numPr>
        <w:spacing w:line="276" w:lineRule="auto"/>
        <w:ind w:left="1071" w:hanging="357"/>
        <w:contextualSpacing w:val="0"/>
        <w:jc w:val="both"/>
        <w:rPr>
          <w:rFonts w:ascii="DINCE-Regular" w:hAnsi="DINCE-Regular"/>
          <w:b/>
          <w:color w:val="404040" w:themeColor="text1" w:themeTint="BF"/>
          <w:lang w:val="en-GB"/>
        </w:rPr>
      </w:pPr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South Korea: </w:t>
      </w:r>
      <w:proofErr w:type="gramStart"/>
      <w:r w:rsidRPr="00B12AD7">
        <w:rPr>
          <w:rFonts w:ascii="DINCE-Regular" w:hAnsi="DINCE-Regular"/>
          <w:color w:val="404040" w:themeColor="text1" w:themeTint="BF"/>
          <w:lang w:val="en-GB"/>
        </w:rPr>
        <w:t>generals</w:t>
      </w:r>
      <w:proofErr w:type="gramEnd"/>
      <w:r w:rsidRPr="00B12AD7">
        <w:rPr>
          <w:rFonts w:ascii="DINCE-Regular" w:hAnsi="DINCE-Regular"/>
          <w:color w:val="404040" w:themeColor="text1" w:themeTint="BF"/>
          <w:lang w:val="en-GB"/>
        </w:rPr>
        <w:t xml:space="preserve"> power, strikes and unrests, economic success, South Korea nowadays</w:t>
      </w:r>
    </w:p>
    <w:p w14:paraId="4C41D140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b/>
          <w:color w:val="404040" w:themeColor="text1" w:themeTint="BF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lang w:val="en-GB"/>
        </w:rPr>
        <w:t>Summary – East Asia nowadays and perspectives for future</w:t>
      </w:r>
    </w:p>
    <w:p w14:paraId="14056E5A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Teaching and Learning</w:t>
      </w:r>
    </w:p>
    <w:p w14:paraId="2F672DF7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This module will be taught by means of seminars, workshops, and self-directed study.</w:t>
      </w:r>
    </w:p>
    <w:p w14:paraId="245B2A35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Formative Assessment: Comments will be given on assessments, and tutorial guidance will be provided for coursework and exam.</w:t>
      </w:r>
    </w:p>
    <w:p w14:paraId="586F060C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 w:eastAsia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 w:eastAsia="en-GB"/>
        </w:rPr>
        <w:t xml:space="preserve">Student activity and time spent on each activity comprises: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1025"/>
        <w:gridCol w:w="620"/>
      </w:tblGrid>
      <w:tr w:rsidR="002F124F" w:rsidRPr="00B12AD7" w14:paraId="0133929C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3647EF8C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Guided</w:t>
            </w:r>
          </w:p>
        </w:tc>
        <w:tc>
          <w:tcPr>
            <w:tcW w:w="0" w:type="auto"/>
            <w:vAlign w:val="center"/>
          </w:tcPr>
          <w:p w14:paraId="00BDAB00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0 hours</w:t>
            </w:r>
          </w:p>
        </w:tc>
        <w:tc>
          <w:tcPr>
            <w:tcW w:w="0" w:type="auto"/>
            <w:vAlign w:val="center"/>
          </w:tcPr>
          <w:p w14:paraId="0755CA03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(0%)</w:t>
            </w:r>
          </w:p>
        </w:tc>
      </w:tr>
      <w:tr w:rsidR="002F124F" w:rsidRPr="00B12AD7" w14:paraId="7E2532CB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328C2E85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Lecture</w:t>
            </w:r>
          </w:p>
        </w:tc>
        <w:tc>
          <w:tcPr>
            <w:tcW w:w="0" w:type="auto"/>
            <w:vAlign w:val="center"/>
          </w:tcPr>
          <w:p w14:paraId="46E17D38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0 hours</w:t>
            </w:r>
          </w:p>
        </w:tc>
        <w:tc>
          <w:tcPr>
            <w:tcW w:w="0" w:type="auto"/>
            <w:vAlign w:val="center"/>
          </w:tcPr>
          <w:p w14:paraId="538DB352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(0%)</w:t>
            </w:r>
          </w:p>
        </w:tc>
      </w:tr>
      <w:tr w:rsidR="002F124F" w:rsidRPr="00B12AD7" w14:paraId="0E37E020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741A8610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Self-guided</w:t>
            </w:r>
          </w:p>
        </w:tc>
        <w:tc>
          <w:tcPr>
            <w:tcW w:w="0" w:type="auto"/>
            <w:vAlign w:val="center"/>
          </w:tcPr>
          <w:p w14:paraId="3895F871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60 hours</w:t>
            </w:r>
          </w:p>
        </w:tc>
        <w:tc>
          <w:tcPr>
            <w:tcW w:w="0" w:type="auto"/>
            <w:vAlign w:val="center"/>
          </w:tcPr>
          <w:p w14:paraId="6C68DECA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(60%)</w:t>
            </w:r>
          </w:p>
        </w:tc>
      </w:tr>
      <w:tr w:rsidR="002F124F" w:rsidRPr="00B12AD7" w14:paraId="136446B5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109DDEF4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lastRenderedPageBreak/>
              <w:t>Seminar</w:t>
            </w:r>
          </w:p>
        </w:tc>
        <w:tc>
          <w:tcPr>
            <w:tcW w:w="0" w:type="auto"/>
            <w:vAlign w:val="center"/>
          </w:tcPr>
          <w:p w14:paraId="137EFA61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30 hours</w:t>
            </w:r>
          </w:p>
        </w:tc>
        <w:tc>
          <w:tcPr>
            <w:tcW w:w="0" w:type="auto"/>
            <w:vAlign w:val="center"/>
          </w:tcPr>
          <w:p w14:paraId="09581683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(30%)</w:t>
            </w:r>
          </w:p>
        </w:tc>
      </w:tr>
      <w:tr w:rsidR="002F124F" w:rsidRPr="00B12AD7" w14:paraId="0F9D26B2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08F93A31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Workshop</w:t>
            </w:r>
          </w:p>
        </w:tc>
        <w:tc>
          <w:tcPr>
            <w:tcW w:w="0" w:type="auto"/>
            <w:vAlign w:val="center"/>
          </w:tcPr>
          <w:p w14:paraId="5C3A1243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10 hours</w:t>
            </w:r>
          </w:p>
        </w:tc>
        <w:tc>
          <w:tcPr>
            <w:tcW w:w="0" w:type="auto"/>
            <w:vAlign w:val="center"/>
          </w:tcPr>
          <w:p w14:paraId="3ADB717A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(10%)</w:t>
            </w:r>
          </w:p>
        </w:tc>
      </w:tr>
      <w:tr w:rsidR="002F124F" w:rsidRPr="00B12AD7" w14:paraId="02423D8E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1AE2382F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vAlign w:val="center"/>
          </w:tcPr>
          <w:p w14:paraId="73921B6B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100 hours</w:t>
            </w:r>
          </w:p>
        </w:tc>
        <w:tc>
          <w:tcPr>
            <w:tcW w:w="0" w:type="auto"/>
            <w:vAlign w:val="center"/>
          </w:tcPr>
          <w:p w14:paraId="4732C87D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 </w:t>
            </w:r>
          </w:p>
        </w:tc>
      </w:tr>
    </w:tbl>
    <w:p w14:paraId="42401168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 xml:space="preserve">Method </w:t>
      </w:r>
      <w:r w:rsidRPr="00B12AD7">
        <w:rPr>
          <w:rFonts w:ascii="DINCE-Regular" w:hAnsi="DINCE-Regular"/>
          <w:b/>
          <w:bCs/>
          <w:color w:val="404040" w:themeColor="text1" w:themeTint="BF"/>
          <w:sz w:val="22"/>
          <w:szCs w:val="22"/>
          <w:lang w:val="en-GB" w:eastAsia="en-GB"/>
        </w:rPr>
        <w:t>of</w:t>
      </w: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 xml:space="preserve"> Assessment (normally assessed as follows)</w:t>
      </w:r>
    </w:p>
    <w:p w14:paraId="2EE88BB1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The intended learning outcomes will be assessed as follows:</w:t>
      </w:r>
    </w:p>
    <w:p w14:paraId="2A43C5AA" w14:textId="58728B10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Essay (60% – </w:t>
      </w:r>
      <w:r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3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Credits): 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 w:eastAsia="en-GB"/>
        </w:rPr>
        <w:t>3000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words; contributes to learning outcomes 1, 2, 3</w:t>
      </w:r>
    </w:p>
    <w:p w14:paraId="0502E5BA" w14:textId="6D56776C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Final exam (40% – </w:t>
      </w:r>
      <w:r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2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Credits): 120 minutes; contributes to learning outcomes 1, 2, 3, 4</w:t>
      </w:r>
    </w:p>
    <w:p w14:paraId="5B33B150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Re-sit</w:t>
      </w:r>
    </w:p>
    <w:p w14:paraId="6926325C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Students failing any component of assessment, at the first attempt, are entitled to one re-sit attempt. This will be by new examination and/or new coursework scheduled for the next assessment opportunity. For coursework, if more than one element existed in the first attempt, this may be combined into one assessment for re-sit</w:t>
      </w:r>
    </w:p>
    <w:p w14:paraId="7966EDA0" w14:textId="77777777" w:rsidR="002F124F" w:rsidRPr="00B12AD7" w:rsidRDefault="002F124F" w:rsidP="002F124F">
      <w:pPr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Date of last amendment</w:t>
      </w:r>
    </w:p>
    <w:p w14:paraId="7CB71D24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25-10-2016</w:t>
      </w:r>
    </w:p>
    <w:p w14:paraId="17E5DE40" w14:textId="77777777" w:rsidR="002F124F" w:rsidRPr="00B12AD7" w:rsidRDefault="002F124F" w:rsidP="002F124F">
      <w:pPr>
        <w:pStyle w:val="Heading3"/>
        <w:spacing w:line="276" w:lineRule="auto"/>
        <w:jc w:val="both"/>
        <w:rPr>
          <w:rFonts w:ascii="DINCE-Regular" w:hAnsi="DINCE-Regular" w:cs="Times New Roman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 w:cs="Times New Roman"/>
          <w:color w:val="404040" w:themeColor="text1" w:themeTint="BF"/>
          <w:sz w:val="22"/>
          <w:szCs w:val="22"/>
          <w:lang w:val="en-GB"/>
        </w:rPr>
        <w:t>3. MODULE RESOURCES</w:t>
      </w:r>
    </w:p>
    <w:p w14:paraId="688BED94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Essential Reading</w:t>
      </w:r>
    </w:p>
    <w:p w14:paraId="5B2626AC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Hayes, L.D., 2012. </w:t>
      </w:r>
      <w:r w:rsidRPr="00B12AD7">
        <w:rPr>
          <w:rFonts w:ascii="DINCE-Regular" w:hAnsi="DINCE-Regular"/>
          <w:i/>
          <w:color w:val="404040" w:themeColor="text1" w:themeTint="BF"/>
          <w:sz w:val="22"/>
          <w:szCs w:val="22"/>
          <w:lang w:val="en-GB"/>
        </w:rPr>
        <w:t>Political systems of East Asia. China Korea and Japan.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Hoboken: Taylor and Francis.</w:t>
      </w:r>
    </w:p>
    <w:p w14:paraId="61A68181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Alan, H., Jay, S., 1999. </w:t>
      </w:r>
      <w:r w:rsidRPr="00B12AD7">
        <w:rPr>
          <w:rFonts w:ascii="DINCE-Regular" w:hAnsi="DINCE-Regular"/>
          <w:i/>
          <w:color w:val="404040" w:themeColor="text1" w:themeTint="BF"/>
          <w:sz w:val="22"/>
          <w:szCs w:val="22"/>
          <w:lang w:val="en-GB"/>
        </w:rPr>
        <w:t>Contemporary China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. London: Macmillan Education.</w:t>
      </w:r>
    </w:p>
    <w:p w14:paraId="4BC316B7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Zheng, Y., 2014. </w:t>
      </w:r>
      <w:r w:rsidRPr="00B12AD7">
        <w:rPr>
          <w:rFonts w:ascii="DINCE-Regular" w:hAnsi="DINCE-Regular"/>
          <w:i/>
          <w:iCs/>
          <w:color w:val="404040" w:themeColor="text1" w:themeTint="BF"/>
          <w:sz w:val="22"/>
          <w:szCs w:val="22"/>
          <w:lang w:val="en-GB"/>
        </w:rPr>
        <w:t>Contemporary China: A History since 1978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.</w:t>
      </w:r>
      <w:r w:rsidRPr="00B12AD7">
        <w:rPr>
          <w:rFonts w:ascii="DINCE-Regular" w:hAnsi="DINCE-Regular"/>
          <w:color w:val="404040" w:themeColor="text1" w:themeTint="BF"/>
        </w:rPr>
        <w:t xml:space="preserve"> 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Hoboken: John Wiley &amp; Sons </w:t>
      </w:r>
      <w:proofErr w:type="gramStart"/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Inc..</w:t>
      </w:r>
      <w:proofErr w:type="gramEnd"/>
    </w:p>
    <w:p w14:paraId="164B570E" w14:textId="77777777" w:rsidR="002F124F" w:rsidRPr="00B12AD7" w:rsidRDefault="002F124F" w:rsidP="002F124F">
      <w:pPr>
        <w:shd w:val="clear" w:color="auto" w:fill="FFFFFF"/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Recommended Reading</w:t>
      </w:r>
    </w:p>
    <w:p w14:paraId="63576F21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Mackerras, C.,</w:t>
      </w:r>
      <w:r w:rsidRPr="00B12AD7">
        <w:rPr>
          <w:rStyle w:val="Emphasis"/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1995. </w:t>
      </w:r>
      <w:r w:rsidRPr="00B12AD7">
        <w:rPr>
          <w:rStyle w:val="Emphasis"/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East and Southeast Asia: a multidisciplinary survey. 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Boulder, Colo. Lynne </w:t>
      </w:r>
      <w:proofErr w:type="spellStart"/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Rienner</w:t>
      </w:r>
      <w:proofErr w:type="spellEnd"/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Publishers.</w:t>
      </w:r>
    </w:p>
    <w:p w14:paraId="2C4F23ED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Holcombe, C., 2017. </w:t>
      </w:r>
      <w:r w:rsidRPr="00B12AD7">
        <w:rPr>
          <w:rFonts w:ascii="DINCE-Regular" w:hAnsi="DINCE-Regular"/>
          <w:i/>
          <w:color w:val="404040" w:themeColor="text1" w:themeTint="BF"/>
          <w:sz w:val="22"/>
          <w:szCs w:val="22"/>
          <w:lang w:val="en-GB"/>
        </w:rPr>
        <w:t>A History of East Asia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. Cambridge: Cambridge University Press.</w:t>
      </w:r>
    </w:p>
    <w:p w14:paraId="7321F3E4" w14:textId="77777777" w:rsidR="002F124F" w:rsidRPr="00B12AD7" w:rsidRDefault="002F124F" w:rsidP="002F124F">
      <w:pPr>
        <w:spacing w:line="276" w:lineRule="auto"/>
        <w:ind w:left="720" w:hanging="720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 w:eastAsia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Lim, T.C., 2014. </w:t>
      </w:r>
      <w:r w:rsidRPr="00B12AD7">
        <w:rPr>
          <w:rFonts w:ascii="DINCE-Regular" w:hAnsi="DINCE-Regular"/>
          <w:i/>
          <w:color w:val="404040" w:themeColor="text1" w:themeTint="BF"/>
          <w:sz w:val="22"/>
          <w:szCs w:val="22"/>
          <w:lang w:val="en-GB"/>
        </w:rPr>
        <w:t>Politics in East Asia: Explaining Change and Continuity.</w:t>
      </w: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Boulder, Colo. Lynne </w:t>
      </w:r>
      <w:proofErr w:type="spellStart"/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Rienner</w:t>
      </w:r>
      <w:proofErr w:type="spellEnd"/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 xml:space="preserve"> Publishers. </w:t>
      </w:r>
    </w:p>
    <w:p w14:paraId="789665E4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Required Equipment</w:t>
      </w:r>
    </w:p>
    <w:p w14:paraId="3CCFC39B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None</w:t>
      </w:r>
    </w:p>
    <w:p w14:paraId="098FDAD1" w14:textId="77777777" w:rsidR="002F124F" w:rsidRPr="00B12AD7" w:rsidRDefault="002F124F" w:rsidP="002F124F">
      <w:pPr>
        <w:pStyle w:val="Heading3"/>
        <w:spacing w:line="276" w:lineRule="auto"/>
        <w:jc w:val="both"/>
        <w:rPr>
          <w:rFonts w:ascii="DINCE-Regular" w:hAnsi="DINCE-Regular" w:cs="Times New Roman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 w:cs="Times New Roman"/>
          <w:color w:val="404040" w:themeColor="text1" w:themeTint="BF"/>
          <w:sz w:val="22"/>
          <w:szCs w:val="22"/>
          <w:lang w:val="en-GB"/>
        </w:rPr>
        <w:t>4. MODULE ORGANISATION</w:t>
      </w:r>
    </w:p>
    <w:p w14:paraId="6ECA3EAB" w14:textId="77777777" w:rsidR="002F124F" w:rsidRPr="00B12AD7" w:rsidRDefault="002F124F" w:rsidP="002F124F">
      <w:pPr>
        <w:shd w:val="clear" w:color="auto" w:fill="FFFFFF"/>
        <w:spacing w:line="276" w:lineRule="auto"/>
        <w:jc w:val="both"/>
        <w:outlineLvl w:val="4"/>
        <w:rPr>
          <w:rFonts w:ascii="DINCE-Regular" w:hAnsi="DINCE-Regular"/>
          <w:b/>
          <w:bCs/>
          <w:color w:val="404040" w:themeColor="text1" w:themeTint="BF"/>
          <w:sz w:val="22"/>
          <w:szCs w:val="22"/>
          <w:lang w:val="en-GB" w:eastAsia="en-GB"/>
        </w:rPr>
      </w:pPr>
      <w:r w:rsidRPr="00B12AD7">
        <w:rPr>
          <w:rFonts w:ascii="DINCE-Regular" w:hAnsi="DINCE-Regular"/>
          <w:b/>
          <w:bCs/>
          <w:color w:val="404040" w:themeColor="text1" w:themeTint="BF"/>
          <w:sz w:val="22"/>
          <w:szCs w:val="22"/>
          <w:lang w:val="en-GB" w:eastAsia="en-GB"/>
        </w:rPr>
        <w:t>Module leader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1756"/>
      </w:tblGrid>
      <w:tr w:rsidR="002F124F" w:rsidRPr="00B12AD7" w14:paraId="393B0C27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5FD30F8B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Name</w:t>
            </w:r>
          </w:p>
        </w:tc>
        <w:tc>
          <w:tcPr>
            <w:tcW w:w="0" w:type="auto"/>
            <w:vAlign w:val="center"/>
          </w:tcPr>
          <w:p w14:paraId="3F083737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/>
              </w:rPr>
              <w:t>Dr Jarosław Jura</w:t>
            </w:r>
          </w:p>
        </w:tc>
      </w:tr>
      <w:tr w:rsidR="002F124F" w:rsidRPr="00B12AD7" w14:paraId="5096C7A8" w14:textId="77777777" w:rsidTr="00FE71EB">
        <w:trPr>
          <w:trHeight w:val="432"/>
          <w:tblCellSpacing w:w="15" w:type="dxa"/>
        </w:trPr>
        <w:tc>
          <w:tcPr>
            <w:tcW w:w="0" w:type="auto"/>
            <w:tcMar>
              <w:top w:w="15" w:type="dxa"/>
              <w:left w:w="480" w:type="dxa"/>
              <w:bottom w:w="15" w:type="dxa"/>
              <w:right w:w="240" w:type="dxa"/>
            </w:tcMar>
            <w:vAlign w:val="center"/>
          </w:tcPr>
          <w:p w14:paraId="294DFF79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b/>
                <w:bCs/>
                <w:color w:val="404040" w:themeColor="text1" w:themeTint="BF"/>
                <w:sz w:val="22"/>
                <w:szCs w:val="22"/>
                <w:lang w:val="en-GB" w:eastAsia="en-GB"/>
              </w:rPr>
            </w:pPr>
            <w:r w:rsidRPr="00B12AD7">
              <w:rPr>
                <w:rFonts w:ascii="DINCE-Regular" w:hAnsi="DINCE-Regular"/>
                <w:b/>
                <w:color w:val="404040" w:themeColor="text1" w:themeTint="BF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0" w:type="auto"/>
            <w:vAlign w:val="center"/>
          </w:tcPr>
          <w:p w14:paraId="304E8D7D" w14:textId="77777777" w:rsidR="002F124F" w:rsidRPr="00B12AD7" w:rsidRDefault="002F124F" w:rsidP="00FE71EB">
            <w:pPr>
              <w:spacing w:line="276" w:lineRule="auto"/>
              <w:jc w:val="both"/>
              <w:rPr>
                <w:rFonts w:ascii="DINCE-Regular" w:hAnsi="DINCE-Regular"/>
                <w:color w:val="404040" w:themeColor="text1" w:themeTint="BF"/>
                <w:sz w:val="22"/>
                <w:szCs w:val="22"/>
                <w:lang w:val="en-GB" w:eastAsia="en-GB"/>
              </w:rPr>
            </w:pPr>
            <w:hyperlink r:id="rId5" w:history="1">
              <w:r w:rsidRPr="00B12AD7">
                <w:rPr>
                  <w:rStyle w:val="Hyperlink"/>
                  <w:rFonts w:ascii="DINCE-Regular" w:hAnsi="DINCE-Regular"/>
                  <w:color w:val="404040" w:themeColor="text1" w:themeTint="BF"/>
                  <w:sz w:val="22"/>
                  <w:szCs w:val="22"/>
                  <w:lang w:val="en-GB"/>
                </w:rPr>
                <w:t>juraja@o2.pl</w:t>
              </w:r>
            </w:hyperlink>
          </w:p>
        </w:tc>
      </w:tr>
    </w:tbl>
    <w:p w14:paraId="43764A4D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  <w:t>Length and month of examination</w:t>
      </w:r>
    </w:p>
    <w:p w14:paraId="2C0D56BF" w14:textId="77777777" w:rsidR="002F124F" w:rsidRPr="00B12AD7" w:rsidRDefault="002F124F" w:rsidP="002F124F">
      <w:pPr>
        <w:shd w:val="clear" w:color="auto" w:fill="FFFFFF"/>
        <w:spacing w:line="276" w:lineRule="auto"/>
        <w:jc w:val="both"/>
        <w:rPr>
          <w:rFonts w:ascii="DINCE-Regular" w:hAnsi="DINCE-Regular"/>
          <w:b/>
          <w:color w:val="404040" w:themeColor="text1" w:themeTint="BF"/>
          <w:sz w:val="22"/>
          <w:szCs w:val="22"/>
          <w:lang w:val="en-GB"/>
        </w:rPr>
      </w:pPr>
      <w:r w:rsidRPr="00B12AD7">
        <w:rPr>
          <w:rFonts w:ascii="DINCE-Regular" w:hAnsi="DINCE-Regular"/>
          <w:color w:val="404040" w:themeColor="text1" w:themeTint="BF"/>
          <w:sz w:val="22"/>
          <w:szCs w:val="22"/>
          <w:lang w:val="en-GB"/>
        </w:rPr>
        <w:t>120 minutes in June</w:t>
      </w:r>
    </w:p>
    <w:p w14:paraId="2E7D150C" w14:textId="77777777" w:rsidR="00BC319D" w:rsidRDefault="00BC319D"/>
    <w:sectPr w:rsidR="00BC3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CE-Regular">
    <w:panose1 w:val="020B0604020202020204"/>
    <w:charset w:val="00"/>
    <w:family w:val="auto"/>
    <w:pitch w:val="variable"/>
    <w:sig w:usb0="8000002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86E70"/>
    <w:multiLevelType w:val="hybridMultilevel"/>
    <w:tmpl w:val="135E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F21"/>
    <w:multiLevelType w:val="hybridMultilevel"/>
    <w:tmpl w:val="E07C7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F11F5"/>
    <w:multiLevelType w:val="hybridMultilevel"/>
    <w:tmpl w:val="C6DC9C86"/>
    <w:lvl w:ilvl="0" w:tplc="420E829C">
      <w:start w:val="1"/>
      <w:numFmt w:val="lowerLetter"/>
      <w:lvlText w:val="%1)"/>
      <w:lvlJc w:val="left"/>
      <w:pPr>
        <w:ind w:left="1074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50644628"/>
    <w:multiLevelType w:val="hybridMultilevel"/>
    <w:tmpl w:val="74624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8596E"/>
    <w:multiLevelType w:val="hybridMultilevel"/>
    <w:tmpl w:val="97029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A7E9A"/>
    <w:multiLevelType w:val="multilevel"/>
    <w:tmpl w:val="F900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60813649">
    <w:abstractNumId w:val="5"/>
  </w:num>
  <w:num w:numId="2" w16cid:durableId="1992521866">
    <w:abstractNumId w:val="0"/>
  </w:num>
  <w:num w:numId="3" w16cid:durableId="23331826">
    <w:abstractNumId w:val="3"/>
  </w:num>
  <w:num w:numId="4" w16cid:durableId="1484082889">
    <w:abstractNumId w:val="4"/>
  </w:num>
  <w:num w:numId="5" w16cid:durableId="1284309191">
    <w:abstractNumId w:val="1"/>
  </w:num>
  <w:num w:numId="6" w16cid:durableId="1473717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4F"/>
    <w:rsid w:val="002F124F"/>
    <w:rsid w:val="002F545A"/>
    <w:rsid w:val="00605D61"/>
    <w:rsid w:val="00A0510C"/>
    <w:rsid w:val="00BC319D"/>
    <w:rsid w:val="00C6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C05DA4"/>
  <w15:chartTrackingRefBased/>
  <w15:docId w15:val="{87C8395E-6109-FA4E-A9BE-7E8EE3BD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24F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F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2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2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2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2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F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F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2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2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2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24F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F124F"/>
    <w:rPr>
      <w:i/>
      <w:iCs/>
    </w:rPr>
  </w:style>
  <w:style w:type="character" w:styleId="Hyperlink">
    <w:name w:val="Hyperlink"/>
    <w:basedOn w:val="DefaultParagraphFont"/>
    <w:uiPriority w:val="99"/>
    <w:rsid w:val="002F124F"/>
    <w:rPr>
      <w:color w:val="0000FF"/>
      <w:u w:val="single"/>
    </w:rPr>
  </w:style>
  <w:style w:type="paragraph" w:customStyle="1" w:styleId="Akapitzlist2">
    <w:name w:val="Akapit z listą2"/>
    <w:basedOn w:val="Normal"/>
    <w:qFormat/>
    <w:rsid w:val="002F124F"/>
    <w:pPr>
      <w:spacing w:after="200" w:line="276" w:lineRule="auto"/>
      <w:ind w:left="720"/>
    </w:pPr>
    <w:rPr>
      <w:rFonts w:ascii="Calibri" w:hAnsi="Calibri" w:cs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aja@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Valeryia Yersh</dc:creator>
  <cp:keywords/>
  <dc:description/>
  <cp:lastModifiedBy>Valeryia Yersh</cp:lastModifiedBy>
  <cp:revision>1</cp:revision>
  <dcterms:created xsi:type="dcterms:W3CDTF">2025-08-22T14:06:00Z</dcterms:created>
  <dcterms:modified xsi:type="dcterms:W3CDTF">2025-08-22T14:07:00Z</dcterms:modified>
</cp:coreProperties>
</file>