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923B" w14:textId="1A71D0BE" w:rsidR="00B656F6" w:rsidRDefault="00B656F6" w:rsidP="00B656F6">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r w:rsidRPr="00B656F6">
        <w:rPr>
          <w:rFonts w:ascii="Arial" w:eastAsia="Arial" w:hAnsi="Arial" w:cs="Calibri Light"/>
          <w:color w:val="008080"/>
          <w:sz w:val="48"/>
          <w:szCs w:val="48"/>
          <w:lang w:val="en-US"/>
        </w:rPr>
        <w:t>Diplomatic Protocol and History of Diplomacy</w:t>
      </w:r>
    </w:p>
    <w:p w14:paraId="0F52AEA2" w14:textId="77777777" w:rsidR="00B656F6" w:rsidRPr="00B656F6" w:rsidRDefault="00B656F6" w:rsidP="00B656F6">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B656F6" w:rsidRPr="00B656F6" w14:paraId="42F55EDF" w14:textId="77777777" w:rsidTr="00B656F6">
        <w:trPr>
          <w:trHeight w:val="397"/>
        </w:trPr>
        <w:tc>
          <w:tcPr>
            <w:tcW w:w="5000" w:type="pct"/>
          </w:tcPr>
          <w:p w14:paraId="733492EC"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b/>
              </w:rPr>
              <w:t>Credit level:</w:t>
            </w:r>
            <w:r w:rsidRPr="00B656F6">
              <w:rPr>
                <w:rFonts w:ascii="Arial" w:eastAsia="Arial" w:hAnsi="Arial" w:cs="Arial"/>
                <w:i/>
                <w:iCs/>
                <w:spacing w:val="-9"/>
              </w:rPr>
              <w:t xml:space="preserve"> </w:t>
            </w:r>
            <w:r w:rsidRPr="00B656F6">
              <w:rPr>
                <w:rFonts w:ascii="Arial" w:eastAsia="Arial" w:hAnsi="Arial" w:cs="Arial"/>
                <w:spacing w:val="-9"/>
              </w:rPr>
              <w:t>Level 5</w:t>
            </w:r>
          </w:p>
        </w:tc>
      </w:tr>
      <w:tr w:rsidR="00B656F6" w:rsidRPr="00B656F6" w14:paraId="33074B8B" w14:textId="77777777" w:rsidTr="00B656F6">
        <w:trPr>
          <w:trHeight w:val="397"/>
        </w:trPr>
        <w:tc>
          <w:tcPr>
            <w:tcW w:w="5000" w:type="pct"/>
          </w:tcPr>
          <w:p w14:paraId="5A456382" w14:textId="77777777" w:rsidR="00B656F6" w:rsidRPr="00B656F6" w:rsidRDefault="00B656F6" w:rsidP="00B656F6">
            <w:pPr>
              <w:spacing w:before="80" w:after="80"/>
              <w:contextualSpacing/>
              <w:rPr>
                <w:rFonts w:ascii="Arial" w:eastAsia="Arial" w:hAnsi="Arial" w:cs="Arial"/>
                <w:b/>
              </w:rPr>
            </w:pPr>
            <w:r w:rsidRPr="00B656F6">
              <w:rPr>
                <w:rFonts w:ascii="Arial" w:eastAsia="Arial" w:hAnsi="Arial" w:cs="Arial"/>
                <w:b/>
              </w:rPr>
              <w:t>Length:</w:t>
            </w:r>
            <w:r w:rsidRPr="00B656F6">
              <w:rPr>
                <w:rFonts w:ascii="Arial" w:eastAsia="Arial" w:hAnsi="Arial" w:cs="Arial"/>
              </w:rPr>
              <w:t xml:space="preserve"> </w:t>
            </w:r>
            <w:r w:rsidRPr="00B656F6">
              <w:rPr>
                <w:rFonts w:ascii="Arial" w:eastAsia="Arial" w:hAnsi="Arial" w:cs="Arial"/>
                <w:bCs/>
              </w:rPr>
              <w:t>semester 2</w:t>
            </w:r>
          </w:p>
        </w:tc>
      </w:tr>
      <w:tr w:rsidR="00B656F6" w:rsidRPr="00B656F6" w14:paraId="2D1E5BFF" w14:textId="77777777" w:rsidTr="00B656F6">
        <w:trPr>
          <w:trHeight w:val="397"/>
        </w:trPr>
        <w:tc>
          <w:tcPr>
            <w:tcW w:w="5000" w:type="pct"/>
          </w:tcPr>
          <w:p w14:paraId="6FABCE83" w14:textId="5F0DAFC2" w:rsidR="00B656F6" w:rsidRPr="00B656F6" w:rsidRDefault="00B656F6" w:rsidP="00B656F6">
            <w:pPr>
              <w:spacing w:before="80" w:after="80"/>
              <w:contextualSpacing/>
              <w:rPr>
                <w:rFonts w:ascii="Arial" w:eastAsia="Arial" w:hAnsi="Arial" w:cs="Arial"/>
                <w:b/>
              </w:rPr>
            </w:pPr>
            <w:r w:rsidRPr="00B656F6">
              <w:rPr>
                <w:rFonts w:ascii="Arial" w:eastAsia="Arial" w:hAnsi="Arial" w:cs="Arial"/>
                <w:b/>
              </w:rPr>
              <w:t xml:space="preserve">ECTS credit value: </w:t>
            </w:r>
            <w:r>
              <w:rPr>
                <w:rFonts w:ascii="Arial" w:eastAsia="Arial" w:hAnsi="Arial" w:cs="Arial"/>
                <w:bCs/>
              </w:rPr>
              <w:t>8</w:t>
            </w:r>
            <w:r w:rsidRPr="00B656F6">
              <w:rPr>
                <w:rFonts w:ascii="Arial" w:eastAsia="Arial" w:hAnsi="Arial" w:cs="Arial"/>
                <w:bCs/>
              </w:rPr>
              <w:t xml:space="preserve">  </w:t>
            </w:r>
          </w:p>
        </w:tc>
      </w:tr>
      <w:tr w:rsidR="00B656F6" w:rsidRPr="00B656F6" w14:paraId="489B04D3" w14:textId="77777777" w:rsidTr="00B656F6">
        <w:trPr>
          <w:trHeight w:val="397"/>
        </w:trPr>
        <w:tc>
          <w:tcPr>
            <w:tcW w:w="5000" w:type="pct"/>
          </w:tcPr>
          <w:p w14:paraId="00BC0867" w14:textId="77777777" w:rsidR="00B656F6" w:rsidRPr="00B656F6" w:rsidRDefault="00B656F6" w:rsidP="00B656F6">
            <w:pPr>
              <w:spacing w:before="192" w:after="80"/>
              <w:contextualSpacing/>
              <w:rPr>
                <w:rFonts w:ascii="Arial" w:eastAsia="Arial" w:hAnsi="Arial" w:cs="Arial"/>
              </w:rPr>
            </w:pPr>
            <w:r w:rsidRPr="00B656F6">
              <w:rPr>
                <w:rFonts w:ascii="Arial" w:eastAsia="Arial" w:hAnsi="Arial" w:cs="Arial"/>
                <w:b/>
              </w:rPr>
              <w:t xml:space="preserve">College and School: </w:t>
            </w:r>
            <w:r w:rsidRPr="00B656F6">
              <w:rPr>
                <w:rFonts w:ascii="Arial" w:eastAsia="Arial" w:hAnsi="Arial" w:cs="Arial"/>
                <w:bCs/>
              </w:rPr>
              <w:t xml:space="preserve">Lazarski University in Warsaw, Faculty of Economics and Management </w:t>
            </w:r>
          </w:p>
        </w:tc>
      </w:tr>
      <w:tr w:rsidR="00B656F6" w:rsidRPr="00B656F6" w14:paraId="042EB600" w14:textId="77777777" w:rsidTr="00B656F6">
        <w:trPr>
          <w:trHeight w:val="397"/>
        </w:trPr>
        <w:tc>
          <w:tcPr>
            <w:tcW w:w="5000" w:type="pct"/>
          </w:tcPr>
          <w:p w14:paraId="7E14EF56" w14:textId="77777777" w:rsidR="00B656F6" w:rsidRPr="00B656F6" w:rsidRDefault="00B656F6" w:rsidP="00B656F6">
            <w:pPr>
              <w:spacing w:before="192" w:after="80"/>
              <w:contextualSpacing/>
              <w:rPr>
                <w:rFonts w:ascii="Arial" w:eastAsia="Arial" w:hAnsi="Arial" w:cs="Arial"/>
                <w:b/>
              </w:rPr>
            </w:pPr>
            <w:r w:rsidRPr="00B656F6">
              <w:rPr>
                <w:rFonts w:ascii="Arial" w:eastAsia="Arial" w:hAnsi="Arial" w:cs="Arial"/>
                <w:b/>
              </w:rPr>
              <w:t xml:space="preserve">Module Leader: </w:t>
            </w:r>
            <w:r w:rsidRPr="00B656F6">
              <w:rPr>
                <w:rFonts w:ascii="Arial" w:eastAsia="Arial" w:hAnsi="Arial" w:cs="Arial"/>
                <w:bCs/>
              </w:rPr>
              <w:t xml:space="preserve">prof. Jakub </w:t>
            </w:r>
            <w:proofErr w:type="spellStart"/>
            <w:r w:rsidRPr="00B656F6">
              <w:rPr>
                <w:rFonts w:ascii="Arial" w:eastAsia="Arial" w:hAnsi="Arial" w:cs="Arial"/>
                <w:bCs/>
              </w:rPr>
              <w:t>Wódka</w:t>
            </w:r>
            <w:proofErr w:type="spellEnd"/>
          </w:p>
        </w:tc>
      </w:tr>
      <w:tr w:rsidR="00B656F6" w:rsidRPr="00B656F6" w14:paraId="5E9E5AE8" w14:textId="77777777" w:rsidTr="00B656F6">
        <w:trPr>
          <w:trHeight w:val="397"/>
        </w:trPr>
        <w:tc>
          <w:tcPr>
            <w:tcW w:w="5000" w:type="pct"/>
          </w:tcPr>
          <w:p w14:paraId="0F08C5F1" w14:textId="77777777" w:rsidR="00B656F6" w:rsidRPr="00B656F6" w:rsidRDefault="00B656F6" w:rsidP="00B656F6">
            <w:pPr>
              <w:spacing w:before="80" w:after="80"/>
              <w:contextualSpacing/>
              <w:rPr>
                <w:rFonts w:ascii="Arial" w:eastAsia="Arial" w:hAnsi="Arial" w:cs="Arial"/>
                <w:b/>
                <w:bCs/>
              </w:rPr>
            </w:pPr>
            <w:r w:rsidRPr="00B656F6">
              <w:rPr>
                <w:rFonts w:ascii="Arial" w:eastAsia="Arial" w:hAnsi="Arial" w:cs="Arial"/>
                <w:b/>
                <w:bCs/>
              </w:rPr>
              <w:t xml:space="preserve">Host Course: </w:t>
            </w:r>
            <w:r w:rsidRPr="00B656F6">
              <w:rPr>
                <w:rFonts w:ascii="Arial" w:eastAsia="Arial" w:hAnsi="Arial" w:cs="Arial"/>
              </w:rPr>
              <w:t>BA International Relations</w:t>
            </w:r>
          </w:p>
        </w:tc>
      </w:tr>
      <w:tr w:rsidR="00B656F6" w:rsidRPr="00B656F6" w14:paraId="0FC33B5D" w14:textId="77777777" w:rsidTr="00B656F6">
        <w:trPr>
          <w:trHeight w:val="397"/>
        </w:trPr>
        <w:tc>
          <w:tcPr>
            <w:tcW w:w="5000" w:type="pct"/>
          </w:tcPr>
          <w:p w14:paraId="524DDA79" w14:textId="77777777" w:rsidR="00B656F6" w:rsidRPr="00B656F6" w:rsidRDefault="00B656F6" w:rsidP="00B656F6">
            <w:pPr>
              <w:spacing w:before="80" w:after="80"/>
              <w:contextualSpacing/>
              <w:rPr>
                <w:rFonts w:ascii="Arial" w:eastAsia="Arial" w:hAnsi="Arial" w:cs="Arial"/>
                <w:b/>
              </w:rPr>
            </w:pPr>
            <w:r w:rsidRPr="00B656F6">
              <w:rPr>
                <w:rFonts w:ascii="Arial" w:eastAsia="Arial" w:hAnsi="Arial" w:cs="Arial"/>
                <w:b/>
              </w:rPr>
              <w:t>Pre-requisites:</w:t>
            </w:r>
            <w:r w:rsidRPr="00B656F6">
              <w:rPr>
                <w:rFonts w:ascii="Arial" w:eastAsia="Arial" w:hAnsi="Arial" w:cs="Arial"/>
                <w:i/>
                <w:bdr w:val="none" w:sz="0" w:space="0" w:color="auto" w:frame="1"/>
              </w:rPr>
              <w:t xml:space="preserve"> </w:t>
            </w:r>
            <w:r w:rsidRPr="00B656F6">
              <w:rPr>
                <w:rFonts w:ascii="Arial" w:eastAsia="Arial" w:hAnsi="Arial" w:cs="Arial"/>
                <w:shd w:val="clear" w:color="auto" w:fill="FFFFFF"/>
              </w:rPr>
              <w:t>N/A</w:t>
            </w:r>
          </w:p>
        </w:tc>
      </w:tr>
      <w:tr w:rsidR="00B656F6" w:rsidRPr="00B656F6" w14:paraId="6DDFFC41" w14:textId="77777777" w:rsidTr="00B656F6">
        <w:trPr>
          <w:trHeight w:val="397"/>
        </w:trPr>
        <w:tc>
          <w:tcPr>
            <w:tcW w:w="5000" w:type="pct"/>
          </w:tcPr>
          <w:p w14:paraId="4FC9055F" w14:textId="77777777" w:rsidR="00B656F6" w:rsidRPr="00B656F6" w:rsidRDefault="00B656F6" w:rsidP="00B656F6">
            <w:pPr>
              <w:spacing w:before="80" w:after="80"/>
              <w:contextualSpacing/>
              <w:rPr>
                <w:rFonts w:ascii="Arial" w:eastAsia="Arial" w:hAnsi="Arial" w:cs="Arial"/>
                <w:b/>
              </w:rPr>
            </w:pPr>
            <w:r w:rsidRPr="00B656F6">
              <w:rPr>
                <w:rFonts w:ascii="Arial" w:eastAsia="Arial" w:hAnsi="Arial" w:cs="Arial"/>
                <w:b/>
              </w:rPr>
              <w:t>Co-requisites:</w:t>
            </w:r>
            <w:r w:rsidRPr="00B656F6">
              <w:rPr>
                <w:rFonts w:ascii="Arial" w:eastAsia="Arial" w:hAnsi="Arial" w:cs="Arial"/>
                <w:b/>
                <w:bCs/>
                <w:i/>
                <w:iCs/>
                <w:shd w:val="clear" w:color="auto" w:fill="FFFFFF"/>
              </w:rPr>
              <w:t xml:space="preserve"> </w:t>
            </w:r>
            <w:r w:rsidRPr="00B656F6">
              <w:rPr>
                <w:rFonts w:ascii="Arial" w:eastAsia="Arial" w:hAnsi="Arial" w:cs="Arial"/>
                <w:shd w:val="clear" w:color="auto" w:fill="FFFFFF"/>
              </w:rPr>
              <w:t>N/A</w:t>
            </w:r>
          </w:p>
        </w:tc>
      </w:tr>
      <w:tr w:rsidR="00B656F6" w:rsidRPr="00B656F6" w14:paraId="1A068704" w14:textId="77777777" w:rsidTr="00B656F6">
        <w:trPr>
          <w:trHeight w:val="397"/>
        </w:trPr>
        <w:tc>
          <w:tcPr>
            <w:tcW w:w="5000" w:type="pct"/>
          </w:tcPr>
          <w:p w14:paraId="67A758CC" w14:textId="77777777" w:rsidR="00B656F6" w:rsidRPr="00B656F6" w:rsidRDefault="00B656F6" w:rsidP="00B656F6">
            <w:pPr>
              <w:spacing w:before="80" w:after="80"/>
              <w:contextualSpacing/>
              <w:rPr>
                <w:rFonts w:ascii="Arial" w:eastAsia="Arial" w:hAnsi="Arial" w:cs="Arial"/>
                <w:b/>
              </w:rPr>
            </w:pPr>
            <w:r w:rsidRPr="00B656F6">
              <w:rPr>
                <w:rFonts w:ascii="Arial" w:eastAsia="Arial" w:hAnsi="Arial" w:cs="Arial"/>
                <w:b/>
              </w:rPr>
              <w:t>Special features:</w:t>
            </w:r>
            <w:r w:rsidRPr="00B656F6">
              <w:rPr>
                <w:rFonts w:ascii="Arial" w:eastAsia="Arial" w:hAnsi="Arial" w:cs="Arial"/>
                <w:i/>
                <w:bdr w:val="none" w:sz="0" w:space="0" w:color="auto" w:frame="1"/>
              </w:rPr>
              <w:t xml:space="preserve"> </w:t>
            </w:r>
            <w:r w:rsidRPr="00B656F6">
              <w:rPr>
                <w:rFonts w:ascii="Arial" w:eastAsia="Arial" w:hAnsi="Arial" w:cs="Arial"/>
                <w:shd w:val="clear" w:color="auto" w:fill="FFFFFF"/>
              </w:rPr>
              <w:t>N/A</w:t>
            </w:r>
          </w:p>
        </w:tc>
      </w:tr>
      <w:tr w:rsidR="00B656F6" w:rsidRPr="00B656F6" w14:paraId="66AA027F" w14:textId="77777777" w:rsidTr="00B656F6">
        <w:trPr>
          <w:trHeight w:val="397"/>
        </w:trPr>
        <w:tc>
          <w:tcPr>
            <w:tcW w:w="5000" w:type="pct"/>
          </w:tcPr>
          <w:p w14:paraId="0776766E" w14:textId="77777777" w:rsidR="00B656F6" w:rsidRPr="00B656F6" w:rsidRDefault="00B656F6" w:rsidP="00B656F6">
            <w:pPr>
              <w:spacing w:before="80" w:after="80"/>
              <w:contextualSpacing/>
              <w:rPr>
                <w:rFonts w:ascii="Arial" w:eastAsia="Arial" w:hAnsi="Arial" w:cs="Arial"/>
                <w:b/>
              </w:rPr>
            </w:pPr>
            <w:r w:rsidRPr="00B656F6">
              <w:rPr>
                <w:rFonts w:ascii="Arial" w:eastAsia="Arial" w:hAnsi="Arial" w:cs="Arial"/>
                <w:b/>
              </w:rPr>
              <w:t>Access restrictions:</w:t>
            </w:r>
            <w:r w:rsidRPr="00B656F6">
              <w:rPr>
                <w:rFonts w:ascii="Arial" w:eastAsia="Arial" w:hAnsi="Arial" w:cs="Arial"/>
                <w:i/>
                <w:bdr w:val="none" w:sz="0" w:space="0" w:color="auto" w:frame="1"/>
              </w:rPr>
              <w:t xml:space="preserve"> </w:t>
            </w:r>
            <w:r w:rsidRPr="00B656F6">
              <w:rPr>
                <w:rFonts w:ascii="Arial" w:eastAsia="Arial" w:hAnsi="Arial" w:cs="Arial"/>
                <w:shd w:val="clear" w:color="auto" w:fill="FFFFFF"/>
              </w:rPr>
              <w:t>N/A</w:t>
            </w:r>
          </w:p>
        </w:tc>
      </w:tr>
      <w:tr w:rsidR="00B656F6" w:rsidRPr="00B656F6" w14:paraId="12767D5B" w14:textId="77777777" w:rsidTr="00B656F6">
        <w:trPr>
          <w:trHeight w:val="397"/>
        </w:trPr>
        <w:tc>
          <w:tcPr>
            <w:tcW w:w="5000" w:type="pct"/>
          </w:tcPr>
          <w:p w14:paraId="7AD68342" w14:textId="77777777" w:rsidR="00B656F6" w:rsidRPr="00B656F6" w:rsidRDefault="00B656F6" w:rsidP="00B656F6">
            <w:pPr>
              <w:spacing w:before="80" w:after="80"/>
              <w:contextualSpacing/>
              <w:jc w:val="both"/>
              <w:rPr>
                <w:rFonts w:ascii="Arial" w:eastAsia="Arial" w:hAnsi="Arial" w:cs="Arial"/>
                <w:b/>
                <w:bCs/>
                <w:i/>
                <w:iCs/>
              </w:rPr>
            </w:pPr>
            <w:r w:rsidRPr="00B656F6">
              <w:rPr>
                <w:rFonts w:ascii="Arial" w:eastAsia="Arial" w:hAnsi="Arial" w:cs="Arial"/>
                <w:b/>
                <w:bCs/>
              </w:rPr>
              <w:t xml:space="preserve">Summary of module content: </w:t>
            </w:r>
            <w:r w:rsidRPr="00B656F6">
              <w:rPr>
                <w:rFonts w:ascii="Arial" w:eastAsia="Arial" w:hAnsi="Arial" w:cs="Arial"/>
                <w:shd w:val="clear" w:color="auto" w:fill="FFFFFF"/>
              </w:rPr>
              <w:t xml:space="preserve">The </w:t>
            </w:r>
            <w:r w:rsidRPr="00B656F6">
              <w:rPr>
                <w:rFonts w:ascii="Arial" w:eastAsia="Arial" w:hAnsi="Arial" w:cs="Arial"/>
              </w:rPr>
              <w:t xml:space="preserve">module </w:t>
            </w:r>
            <w:r w:rsidRPr="00B656F6">
              <w:rPr>
                <w:rFonts w:ascii="Arial" w:eastAsia="Arial" w:hAnsi="Arial" w:cs="Arial"/>
                <w:shd w:val="clear" w:color="auto" w:fill="FFFFFF"/>
              </w:rPr>
              <w:t xml:space="preserve">will provide students with a comprehensive understanding of the rules, customs, and conventions that govern diplomatic interactions between countries and international organizations. This includes, among others, understanding the legal framework for conduction of diplomatic </w:t>
            </w:r>
            <w:proofErr w:type="gramStart"/>
            <w:r w:rsidRPr="00B656F6">
              <w:rPr>
                <w:rFonts w:ascii="Arial" w:eastAsia="Arial" w:hAnsi="Arial" w:cs="Arial"/>
                <w:shd w:val="clear" w:color="auto" w:fill="FFFFFF"/>
              </w:rPr>
              <w:t>relations;</w:t>
            </w:r>
            <w:proofErr w:type="gramEnd"/>
            <w:r w:rsidRPr="00B656F6">
              <w:rPr>
                <w:rFonts w:ascii="Arial" w:eastAsia="Arial" w:hAnsi="Arial" w:cs="Arial"/>
                <w:shd w:val="clear" w:color="auto" w:fill="FFFFFF"/>
              </w:rPr>
              <w:t xml:space="preserve"> hierarchy of diplomatic ranks, as well as diplomatic privileges and immunities. It will also offer a chronological and thematic run-down of the most important developments in diplomacy. It will primarily focus on modern and contemporary diplomacy. The module builds on the Diplomacy in </w:t>
            </w:r>
            <w:proofErr w:type="gramStart"/>
            <w:r w:rsidRPr="00B656F6">
              <w:rPr>
                <w:rFonts w:ascii="Arial" w:eastAsia="Arial" w:hAnsi="Arial" w:cs="Arial"/>
                <w:shd w:val="clear" w:color="auto" w:fill="FFFFFF"/>
              </w:rPr>
              <w:t xml:space="preserve">Action </w:t>
            </w:r>
            <w:r w:rsidRPr="00B656F6">
              <w:rPr>
                <w:rFonts w:ascii="Arial" w:eastAsia="Arial" w:hAnsi="Arial" w:cs="Arial"/>
                <w:b/>
                <w:bCs/>
              </w:rPr>
              <w:t xml:space="preserve"> </w:t>
            </w:r>
            <w:r w:rsidRPr="00B656F6">
              <w:rPr>
                <w:rFonts w:ascii="Arial" w:eastAsia="Arial" w:hAnsi="Arial" w:cs="Arial"/>
              </w:rPr>
              <w:t>module</w:t>
            </w:r>
            <w:proofErr w:type="gramEnd"/>
            <w:r w:rsidRPr="00B656F6">
              <w:rPr>
                <w:rFonts w:ascii="Arial" w:eastAsia="Arial" w:hAnsi="Arial" w:cs="Arial"/>
                <w:shd w:val="clear" w:color="auto" w:fill="FFFFFF"/>
              </w:rPr>
              <w:t>, which introduces first-year students to practical diplomatic skills. In their second year, students explore historical diplomatic practices, key treaties, and evolving protocols that shape modern diplomacy, equipping them to approach contemporary challenges with both theoretical and practical knowledge.</w:t>
            </w:r>
          </w:p>
        </w:tc>
      </w:tr>
    </w:tbl>
    <w:p w14:paraId="66B3C1A1" w14:textId="77777777" w:rsidR="00B656F6" w:rsidRPr="00B656F6" w:rsidRDefault="00B656F6" w:rsidP="00B656F6">
      <w:pPr>
        <w:widowControl w:val="0"/>
        <w:autoSpaceDE w:val="0"/>
        <w:autoSpaceDN w:val="0"/>
        <w:spacing w:after="120"/>
        <w:contextualSpacing/>
        <w:rPr>
          <w:rFonts w:ascii="Arial" w:eastAsia="Arial" w:hAnsi="Arial" w:cs="Arial"/>
          <w:b/>
          <w:bCs/>
          <w:sz w:val="32"/>
          <w:szCs w:val="33"/>
          <w:lang w:val="en-US"/>
        </w:rPr>
      </w:pPr>
      <w:r w:rsidRPr="00B656F6">
        <w:rPr>
          <w:rFonts w:ascii="Arial" w:eastAsia="Arial" w:hAnsi="Arial" w:cs="Arial"/>
          <w:sz w:val="22"/>
          <w:szCs w:val="22"/>
          <w:lang w:val="en-US"/>
        </w:rPr>
        <w:br w:type="page"/>
      </w:r>
    </w:p>
    <w:p w14:paraId="191838D3" w14:textId="77777777" w:rsidR="00B656F6" w:rsidRPr="00B656F6" w:rsidRDefault="00B656F6" w:rsidP="00B656F6">
      <w:pPr>
        <w:widowControl w:val="0"/>
        <w:autoSpaceDE w:val="0"/>
        <w:autoSpaceDN w:val="0"/>
        <w:spacing w:before="240" w:after="240"/>
        <w:outlineLvl w:val="0"/>
        <w:rPr>
          <w:rFonts w:ascii="Arial" w:eastAsia="Arial" w:hAnsi="Arial" w:cs="Arial"/>
          <w:b/>
          <w:bCs/>
          <w:sz w:val="32"/>
          <w:szCs w:val="36"/>
          <w:lang w:val="en-US"/>
        </w:rPr>
      </w:pPr>
      <w:r w:rsidRPr="00B656F6">
        <w:rPr>
          <w:rFonts w:ascii="Arial" w:eastAsia="Arial" w:hAnsi="Arial" w:cs="Arial"/>
          <w:b/>
          <w:bCs/>
          <w:sz w:val="32"/>
          <w:szCs w:val="36"/>
          <w:lang w:val="en-US"/>
        </w:rPr>
        <w:lastRenderedPageBreak/>
        <w:t>Assessment Methods</w:t>
      </w:r>
    </w:p>
    <w:tbl>
      <w:tblPr>
        <w:tblStyle w:val="GridTable1Light1"/>
        <w:tblW w:w="9354" w:type="dxa"/>
        <w:tblLayout w:type="fixed"/>
        <w:tblCellMar>
          <w:top w:w="28" w:type="dxa"/>
          <w:left w:w="85" w:type="dxa"/>
          <w:bottom w:w="28" w:type="dxa"/>
          <w:right w:w="85" w:type="dxa"/>
        </w:tblCellMar>
        <w:tblLook w:val="06A0" w:firstRow="1" w:lastRow="0" w:firstColumn="1" w:lastColumn="0" w:noHBand="1" w:noVBand="1"/>
      </w:tblPr>
      <w:tblGrid>
        <w:gridCol w:w="901"/>
        <w:gridCol w:w="1660"/>
        <w:gridCol w:w="2415"/>
        <w:gridCol w:w="1510"/>
        <w:gridCol w:w="2868"/>
      </w:tblGrid>
      <w:tr w:rsidR="00B656F6" w:rsidRPr="00B656F6" w14:paraId="18477E62" w14:textId="77777777" w:rsidTr="00FE71E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1" w:type="dxa"/>
          </w:tcPr>
          <w:p w14:paraId="5148A961" w14:textId="77777777" w:rsidR="00B656F6" w:rsidRPr="00B656F6" w:rsidRDefault="00B656F6" w:rsidP="00B656F6">
            <w:pPr>
              <w:spacing w:after="80"/>
              <w:contextualSpacing/>
              <w:rPr>
                <w:rFonts w:ascii="Arial" w:eastAsia="Arial" w:hAnsi="Arial" w:cs="Arial"/>
                <w:lang w:val="en-GB"/>
              </w:rPr>
            </w:pPr>
            <w:r w:rsidRPr="00B656F6">
              <w:rPr>
                <w:rFonts w:ascii="Arial" w:eastAsia="Arial" w:hAnsi="Arial" w:cs="Arial"/>
                <w:lang w:val="en-GB"/>
              </w:rPr>
              <w:t>Rank</w:t>
            </w:r>
          </w:p>
        </w:tc>
        <w:tc>
          <w:tcPr>
            <w:tcW w:w="1660" w:type="dxa"/>
          </w:tcPr>
          <w:p w14:paraId="6B96C6F3" w14:textId="77777777" w:rsidR="00B656F6" w:rsidRPr="00B656F6" w:rsidRDefault="00B656F6" w:rsidP="00B656F6">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B656F6">
              <w:rPr>
                <w:rFonts w:ascii="Arial" w:eastAsia="Arial" w:hAnsi="Arial" w:cs="Arial"/>
                <w:lang w:val="en-GB"/>
              </w:rPr>
              <w:t>Assessment type</w:t>
            </w:r>
          </w:p>
        </w:tc>
        <w:tc>
          <w:tcPr>
            <w:tcW w:w="2415" w:type="dxa"/>
          </w:tcPr>
          <w:p w14:paraId="125B5AE1" w14:textId="77777777" w:rsidR="00B656F6" w:rsidRPr="00B656F6" w:rsidRDefault="00B656F6" w:rsidP="00B656F6">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B656F6">
              <w:rPr>
                <w:rFonts w:ascii="Arial" w:eastAsia="Arial" w:hAnsi="Arial" w:cs="Arial"/>
                <w:lang w:val="en-GB"/>
              </w:rPr>
              <w:t>Assessment name</w:t>
            </w:r>
          </w:p>
        </w:tc>
        <w:tc>
          <w:tcPr>
            <w:tcW w:w="1510" w:type="dxa"/>
          </w:tcPr>
          <w:p w14:paraId="55BA344A" w14:textId="77777777" w:rsidR="00B656F6" w:rsidRPr="00B656F6" w:rsidRDefault="00B656F6" w:rsidP="00B656F6">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B656F6">
              <w:rPr>
                <w:rFonts w:ascii="Arial" w:eastAsia="Arial" w:hAnsi="Arial" w:cs="Arial"/>
                <w:lang w:val="en-GB"/>
              </w:rPr>
              <w:t>Weighting</w:t>
            </w:r>
          </w:p>
        </w:tc>
        <w:tc>
          <w:tcPr>
            <w:tcW w:w="2868" w:type="dxa"/>
          </w:tcPr>
          <w:p w14:paraId="6374F0D1" w14:textId="77777777" w:rsidR="00B656F6" w:rsidRPr="00B656F6" w:rsidRDefault="00B656F6" w:rsidP="00B656F6">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lang w:val="en-GB"/>
              </w:rPr>
            </w:pPr>
            <w:r w:rsidRPr="00B656F6">
              <w:rPr>
                <w:rFonts w:ascii="Arial" w:eastAsia="Arial" w:hAnsi="Arial" w:cs="Arial"/>
                <w:lang w:val="en-GB"/>
              </w:rPr>
              <w:t>Qualifying set</w:t>
            </w:r>
            <w:r w:rsidRPr="00B656F6">
              <w:rPr>
                <w:rFonts w:ascii="Arial" w:eastAsia="Arial" w:hAnsi="Arial" w:cs="Arial"/>
                <w:spacing w:val="1"/>
                <w:lang w:val="en-GB"/>
              </w:rPr>
              <w:t xml:space="preserve"> </w:t>
            </w:r>
            <w:r w:rsidRPr="00B656F6">
              <w:rPr>
                <w:rFonts w:ascii="Arial" w:eastAsia="Arial" w:hAnsi="Arial" w:cs="Arial"/>
                <w:lang w:val="en-GB"/>
              </w:rPr>
              <w:t>(where the</w:t>
            </w:r>
            <w:r w:rsidRPr="00B656F6">
              <w:rPr>
                <w:rFonts w:ascii="Arial" w:eastAsia="Arial" w:hAnsi="Arial" w:cs="Arial"/>
                <w:spacing w:val="1"/>
                <w:lang w:val="en-GB"/>
              </w:rPr>
              <w:t xml:space="preserve"> </w:t>
            </w:r>
            <w:r w:rsidRPr="00B656F6">
              <w:rPr>
                <w:rFonts w:ascii="Arial" w:eastAsia="Arial" w:hAnsi="Arial" w:cs="Arial"/>
                <w:lang w:val="en-GB"/>
              </w:rPr>
              <w:t>minimum mark</w:t>
            </w:r>
            <w:r w:rsidRPr="00B656F6">
              <w:rPr>
                <w:rFonts w:ascii="Arial" w:eastAsia="Arial" w:hAnsi="Arial" w:cs="Arial"/>
                <w:spacing w:val="1"/>
                <w:lang w:val="en-GB"/>
              </w:rPr>
              <w:t xml:space="preserve"> </w:t>
            </w:r>
            <w:r w:rsidRPr="00B656F6">
              <w:rPr>
                <w:rFonts w:ascii="Arial" w:eastAsia="Arial" w:hAnsi="Arial" w:cs="Arial"/>
                <w:lang w:val="en-GB"/>
              </w:rPr>
              <w:t>required applies across multiple</w:t>
            </w:r>
            <w:r w:rsidRPr="00B656F6">
              <w:rPr>
                <w:rFonts w:ascii="Arial" w:eastAsia="Arial" w:hAnsi="Arial" w:cs="Arial"/>
                <w:spacing w:val="1"/>
                <w:lang w:val="en-GB"/>
              </w:rPr>
              <w:t xml:space="preserve"> </w:t>
            </w:r>
            <w:r w:rsidRPr="00B656F6">
              <w:rPr>
                <w:rFonts w:ascii="Arial" w:eastAsia="Arial" w:hAnsi="Arial" w:cs="Arial"/>
                <w:lang w:val="en-GB"/>
              </w:rPr>
              <w:t>assessments)</w:t>
            </w:r>
          </w:p>
        </w:tc>
      </w:tr>
      <w:tr w:rsidR="00B656F6" w:rsidRPr="00B656F6" w14:paraId="01A105C0"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901" w:type="dxa"/>
          </w:tcPr>
          <w:p w14:paraId="09C84421" w14:textId="77777777" w:rsidR="00B656F6" w:rsidRPr="00B656F6" w:rsidRDefault="00B656F6" w:rsidP="00B656F6">
            <w:pPr>
              <w:spacing w:after="80"/>
              <w:contextualSpacing/>
              <w:rPr>
                <w:rFonts w:ascii="Arial" w:eastAsia="Arial" w:hAnsi="Arial" w:cs="Arial"/>
                <w:lang w:val="en-GB"/>
              </w:rPr>
            </w:pPr>
            <w:r w:rsidRPr="00B656F6">
              <w:rPr>
                <w:rFonts w:ascii="Arial" w:eastAsia="Arial" w:hAnsi="Arial" w:cs="Arial"/>
                <w:lang w:val="en-GB"/>
              </w:rPr>
              <w:t>1</w:t>
            </w:r>
          </w:p>
        </w:tc>
        <w:tc>
          <w:tcPr>
            <w:tcW w:w="1660" w:type="dxa"/>
          </w:tcPr>
          <w:p w14:paraId="62EA6740" w14:textId="77777777" w:rsidR="00B656F6" w:rsidRPr="00B656F6" w:rsidRDefault="00B656F6" w:rsidP="00B656F6">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656F6">
              <w:rPr>
                <w:rFonts w:ascii="Arial" w:eastAsia="Arial" w:hAnsi="Arial" w:cs="Arial"/>
                <w:lang w:val="en-GB"/>
              </w:rPr>
              <w:t>Group Presentation</w:t>
            </w:r>
          </w:p>
        </w:tc>
        <w:tc>
          <w:tcPr>
            <w:tcW w:w="2415" w:type="dxa"/>
          </w:tcPr>
          <w:p w14:paraId="5587E41B" w14:textId="77777777" w:rsidR="00B656F6" w:rsidRPr="00B656F6" w:rsidRDefault="00B656F6" w:rsidP="00B656F6">
            <w:pPr>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656F6">
              <w:rPr>
                <w:rFonts w:ascii="Arial" w:eastAsia="Arial" w:hAnsi="Arial" w:cs="Arial"/>
                <w:lang w:val="en-GB"/>
              </w:rPr>
              <w:t>In-class oral presentation (diplomatic protocol part)</w:t>
            </w:r>
          </w:p>
        </w:tc>
        <w:tc>
          <w:tcPr>
            <w:tcW w:w="1510" w:type="dxa"/>
          </w:tcPr>
          <w:p w14:paraId="5946C230" w14:textId="77777777" w:rsidR="00B656F6" w:rsidRPr="00B656F6" w:rsidRDefault="00B656F6" w:rsidP="00B656F6">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656F6">
              <w:rPr>
                <w:rFonts w:ascii="Arial" w:eastAsia="Arial" w:hAnsi="Arial" w:cs="Arial"/>
                <w:lang w:val="en-GB"/>
              </w:rPr>
              <w:t>50%</w:t>
            </w:r>
          </w:p>
        </w:tc>
        <w:tc>
          <w:tcPr>
            <w:tcW w:w="2868" w:type="dxa"/>
            <w:vMerge w:val="restart"/>
          </w:tcPr>
          <w:p w14:paraId="0A94983D" w14:textId="77777777" w:rsidR="00B656F6" w:rsidRPr="00B656F6" w:rsidRDefault="00B656F6" w:rsidP="00B656F6">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B656F6" w:rsidRPr="00B656F6" w14:paraId="7BF24C3A"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901" w:type="dxa"/>
          </w:tcPr>
          <w:p w14:paraId="196642F6" w14:textId="77777777" w:rsidR="00B656F6" w:rsidRPr="00B656F6" w:rsidRDefault="00B656F6" w:rsidP="00B656F6">
            <w:pPr>
              <w:spacing w:after="80"/>
              <w:contextualSpacing/>
              <w:rPr>
                <w:rFonts w:ascii="Arial" w:eastAsia="Arial" w:hAnsi="Arial" w:cs="Arial"/>
                <w:lang w:val="en-GB"/>
              </w:rPr>
            </w:pPr>
            <w:r w:rsidRPr="00B656F6">
              <w:rPr>
                <w:rFonts w:ascii="Arial" w:eastAsia="Arial" w:hAnsi="Arial" w:cs="Arial"/>
                <w:lang w:val="en-GB"/>
              </w:rPr>
              <w:t>2</w:t>
            </w:r>
          </w:p>
        </w:tc>
        <w:tc>
          <w:tcPr>
            <w:tcW w:w="1660" w:type="dxa"/>
          </w:tcPr>
          <w:p w14:paraId="0323914B" w14:textId="77777777" w:rsidR="00B656F6" w:rsidRPr="00B656F6" w:rsidRDefault="00B656F6" w:rsidP="00B656F6">
            <w:pPr>
              <w:spacing w:after="80"/>
              <w:ind w:right="-83"/>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656F6">
              <w:rPr>
                <w:rFonts w:ascii="Arial" w:eastAsia="Arial" w:hAnsi="Arial" w:cs="Arial"/>
                <w:lang w:val="en-GB"/>
              </w:rPr>
              <w:t>Coursework</w:t>
            </w:r>
          </w:p>
        </w:tc>
        <w:tc>
          <w:tcPr>
            <w:tcW w:w="2415" w:type="dxa"/>
          </w:tcPr>
          <w:p w14:paraId="06899286" w14:textId="77777777" w:rsidR="00B656F6" w:rsidRPr="00B656F6" w:rsidRDefault="00B656F6" w:rsidP="00B656F6">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656F6">
              <w:rPr>
                <w:rFonts w:ascii="Arial" w:eastAsia="Arial" w:hAnsi="Arial" w:cs="Arial"/>
                <w:lang w:val="en-GB"/>
              </w:rPr>
              <w:t>Research paper (history of diplomacy part)</w:t>
            </w:r>
          </w:p>
        </w:tc>
        <w:tc>
          <w:tcPr>
            <w:tcW w:w="1510" w:type="dxa"/>
          </w:tcPr>
          <w:p w14:paraId="66C6D737" w14:textId="77777777" w:rsidR="00B656F6" w:rsidRPr="00B656F6" w:rsidRDefault="00B656F6" w:rsidP="00B656F6">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B656F6">
              <w:rPr>
                <w:rFonts w:ascii="Arial" w:eastAsia="Arial" w:hAnsi="Arial" w:cs="Arial"/>
                <w:lang w:val="en-GB"/>
              </w:rPr>
              <w:t>50%</w:t>
            </w:r>
          </w:p>
        </w:tc>
        <w:tc>
          <w:tcPr>
            <w:tcW w:w="2868" w:type="dxa"/>
            <w:vMerge/>
          </w:tcPr>
          <w:p w14:paraId="753B3878" w14:textId="77777777" w:rsidR="00B656F6" w:rsidRPr="00B656F6" w:rsidRDefault="00B656F6" w:rsidP="00B656F6">
            <w:pPr>
              <w:spacing w:after="80"/>
              <w:contextualSpacing/>
              <w:cnfStyle w:val="000000000000" w:firstRow="0" w:lastRow="0" w:firstColumn="0" w:lastColumn="0" w:oddVBand="0" w:evenVBand="0" w:oddHBand="0" w:evenHBand="0" w:firstRowFirstColumn="0" w:firstRowLastColumn="0" w:lastRowFirstColumn="0" w:lastRowLastColumn="0"/>
              <w:rPr>
                <w:rFonts w:ascii="Times New Roman" w:eastAsia="Arial" w:hAnsi="Arial" w:cs="Arial"/>
                <w:szCs w:val="20"/>
                <w:lang w:val="en-GB"/>
              </w:rPr>
            </w:pPr>
          </w:p>
        </w:tc>
      </w:tr>
    </w:tbl>
    <w:p w14:paraId="196337D9" w14:textId="77777777" w:rsidR="00B656F6" w:rsidRPr="00B656F6" w:rsidRDefault="00B656F6" w:rsidP="00B656F6">
      <w:pPr>
        <w:widowControl w:val="0"/>
        <w:autoSpaceDE w:val="0"/>
        <w:autoSpaceDN w:val="0"/>
        <w:spacing w:before="240" w:after="240"/>
        <w:outlineLvl w:val="0"/>
        <w:rPr>
          <w:rFonts w:ascii="Arial" w:eastAsia="Arial" w:hAnsi="Arial" w:cs="Arial"/>
          <w:b/>
          <w:bCs/>
          <w:sz w:val="32"/>
          <w:szCs w:val="36"/>
          <w:lang w:val="en-US"/>
        </w:rPr>
      </w:pPr>
      <w:r w:rsidRPr="00B656F6">
        <w:rPr>
          <w:rFonts w:ascii="Arial" w:eastAsia="Arial" w:hAnsi="Arial" w:cs="Arial"/>
          <w:b/>
          <w:bCs/>
          <w:sz w:val="32"/>
          <w:szCs w:val="36"/>
          <w:lang w:val="en-US"/>
        </w:rPr>
        <w:t>Synoptic</w:t>
      </w:r>
      <w:r w:rsidRPr="00B656F6">
        <w:rPr>
          <w:rFonts w:ascii="Arial" w:eastAsia="Arial" w:hAnsi="Arial" w:cs="Arial"/>
          <w:b/>
          <w:bCs/>
          <w:spacing w:val="29"/>
          <w:sz w:val="32"/>
          <w:szCs w:val="36"/>
          <w:lang w:val="en-US"/>
        </w:rPr>
        <w:t xml:space="preserve"> </w:t>
      </w:r>
      <w:r w:rsidRPr="00B656F6">
        <w:rPr>
          <w:rFonts w:ascii="Arial" w:eastAsia="Arial" w:hAnsi="Arial" w:cs="Arial"/>
          <w:b/>
          <w:bCs/>
          <w:sz w:val="32"/>
          <w:szCs w:val="36"/>
          <w:lang w:val="en-US"/>
        </w:rPr>
        <w:t>assessment</w:t>
      </w:r>
    </w:p>
    <w:p w14:paraId="0E622D2B" w14:textId="77777777" w:rsidR="00B656F6" w:rsidRPr="00B656F6" w:rsidRDefault="00B656F6" w:rsidP="00B656F6">
      <w:pPr>
        <w:widowControl w:val="0"/>
        <w:autoSpaceDE w:val="0"/>
        <w:autoSpaceDN w:val="0"/>
        <w:spacing w:before="240" w:after="240"/>
        <w:outlineLvl w:val="0"/>
        <w:rPr>
          <w:rFonts w:ascii="Arial" w:eastAsia="Arial" w:hAnsi="Arial" w:cs="Arial"/>
          <w:sz w:val="22"/>
          <w:szCs w:val="22"/>
          <w:shd w:val="clear" w:color="auto" w:fill="FFFFFF"/>
          <w:lang w:val="en-US"/>
        </w:rPr>
      </w:pPr>
      <w:r w:rsidRPr="00B656F6">
        <w:rPr>
          <w:rFonts w:ascii="Arial" w:eastAsia="Arial" w:hAnsi="Arial" w:cs="Arial"/>
          <w:sz w:val="22"/>
          <w:szCs w:val="22"/>
          <w:shd w:val="clear" w:color="auto" w:fill="FFFFFF"/>
          <w:lang w:val="en-US"/>
        </w:rPr>
        <w:t xml:space="preserve">N/A </w:t>
      </w:r>
    </w:p>
    <w:p w14:paraId="676B79F9" w14:textId="77777777" w:rsidR="00B656F6" w:rsidRPr="00B656F6" w:rsidRDefault="00B656F6" w:rsidP="00B656F6">
      <w:pPr>
        <w:widowControl w:val="0"/>
        <w:autoSpaceDE w:val="0"/>
        <w:autoSpaceDN w:val="0"/>
        <w:spacing w:before="240" w:after="240"/>
        <w:outlineLvl w:val="0"/>
        <w:rPr>
          <w:rFonts w:ascii="Arial" w:eastAsia="Arial" w:hAnsi="Arial" w:cs="Arial"/>
          <w:b/>
          <w:bCs/>
          <w:sz w:val="32"/>
          <w:szCs w:val="36"/>
          <w:lang w:val="en-US"/>
        </w:rPr>
      </w:pPr>
      <w:r w:rsidRPr="00B656F6">
        <w:rPr>
          <w:rFonts w:ascii="Arial" w:eastAsia="Arial" w:hAnsi="Arial" w:cs="Arial"/>
          <w:b/>
          <w:bCs/>
          <w:sz w:val="32"/>
          <w:szCs w:val="36"/>
          <w:lang w:val="en-US"/>
        </w:rPr>
        <w:t>Learning outcomes</w:t>
      </w:r>
    </w:p>
    <w:p w14:paraId="21333DDE" w14:textId="77777777" w:rsidR="00B656F6" w:rsidRPr="00B656F6" w:rsidRDefault="00B656F6" w:rsidP="00B656F6">
      <w:pPr>
        <w:widowControl w:val="0"/>
        <w:autoSpaceDE w:val="0"/>
        <w:autoSpaceDN w:val="0"/>
        <w:spacing w:after="120"/>
        <w:ind w:left="360" w:hanging="360"/>
        <w:contextualSpacing/>
        <w:jc w:val="both"/>
        <w:rPr>
          <w:rFonts w:ascii="Arial" w:eastAsia="Arial" w:hAnsi="Arial" w:cs="Arial"/>
          <w:sz w:val="22"/>
          <w:szCs w:val="22"/>
          <w:lang w:val="en-US"/>
        </w:rPr>
      </w:pPr>
      <w:r w:rsidRPr="00B656F6">
        <w:rPr>
          <w:rFonts w:ascii="Arial" w:eastAsia="Arial" w:hAnsi="Arial" w:cs="Arial"/>
          <w:sz w:val="22"/>
          <w:szCs w:val="22"/>
          <w:lang w:val="en-US"/>
        </w:rPr>
        <w:t>By the end of the module the successful student will be able to:</w:t>
      </w:r>
    </w:p>
    <w:p w14:paraId="45D94384" w14:textId="77777777" w:rsidR="00B656F6" w:rsidRPr="00B656F6" w:rsidRDefault="00B656F6" w:rsidP="00B656F6">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B656F6">
        <w:rPr>
          <w:rFonts w:ascii="Arial" w:eastAsia="Arial" w:hAnsi="Arial" w:cs="Arial"/>
          <w:sz w:val="22"/>
          <w:szCs w:val="22"/>
          <w:shd w:val="clear" w:color="auto" w:fill="FFFFFF"/>
          <w:lang w:val="en-US"/>
        </w:rPr>
        <w:t xml:space="preserve">Demonstrate knowledge of the historical development of diplomacy historically and </w:t>
      </w:r>
      <w:proofErr w:type="spellStart"/>
      <w:r w:rsidRPr="00B656F6">
        <w:rPr>
          <w:rFonts w:ascii="Arial" w:eastAsia="Arial" w:hAnsi="Arial" w:cs="Arial"/>
          <w:sz w:val="22"/>
          <w:szCs w:val="22"/>
          <w:shd w:val="clear" w:color="auto" w:fill="FFFFFF"/>
          <w:lang w:val="en-US"/>
        </w:rPr>
        <w:t>and</w:t>
      </w:r>
      <w:proofErr w:type="spellEnd"/>
      <w:r w:rsidRPr="00B656F6">
        <w:rPr>
          <w:rFonts w:ascii="Arial" w:eastAsia="Arial" w:hAnsi="Arial" w:cs="Arial"/>
          <w:sz w:val="22"/>
          <w:szCs w:val="22"/>
          <w:shd w:val="clear" w:color="auto" w:fill="FFFFFF"/>
          <w:lang w:val="en-US"/>
        </w:rPr>
        <w:t xml:space="preserve"> its relevance to contemporary globalization and regionalization, analyzing how diplomatic practices shape bilateral and multilateral relations.</w:t>
      </w:r>
    </w:p>
    <w:p w14:paraId="3AFFFEF0" w14:textId="77777777" w:rsidR="00B656F6" w:rsidRPr="00B656F6" w:rsidRDefault="00B656F6" w:rsidP="00B656F6">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B656F6">
        <w:rPr>
          <w:rFonts w:ascii="Arial" w:eastAsia="Arial" w:hAnsi="Arial" w:cs="Arial"/>
          <w:sz w:val="22"/>
          <w:szCs w:val="22"/>
          <w:shd w:val="clear" w:color="auto" w:fill="FFFFFF"/>
          <w:lang w:val="en-US"/>
        </w:rPr>
        <w:t>Demonstrate a comprehensive knowledge of international diplomatic norms and practices, applying theoretical approaches to understand their role in structuring global political interactions.</w:t>
      </w:r>
    </w:p>
    <w:p w14:paraId="09E40AD1" w14:textId="77777777" w:rsidR="00B656F6" w:rsidRPr="00B656F6" w:rsidRDefault="00B656F6" w:rsidP="00B656F6">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B656F6">
        <w:rPr>
          <w:rFonts w:ascii="Arial" w:eastAsia="Arial" w:hAnsi="Arial" w:cs="Arial"/>
          <w:sz w:val="22"/>
          <w:szCs w:val="22"/>
          <w:lang w:val="en-US"/>
        </w:rPr>
        <w:t>Analyze historical case studies to trace cause-effect relationships in diplomacy, evaluating how diplomatic structures can be used to solve international conflicts and tensions.</w:t>
      </w:r>
    </w:p>
    <w:p w14:paraId="0C7FAE4C" w14:textId="77777777" w:rsidR="00B656F6" w:rsidRPr="00B656F6" w:rsidRDefault="00B656F6" w:rsidP="00B656F6">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B656F6">
        <w:rPr>
          <w:rFonts w:ascii="Arial" w:eastAsia="Arial" w:hAnsi="Arial" w:cs="Arial"/>
          <w:sz w:val="22"/>
          <w:szCs w:val="22"/>
          <w:lang w:val="en-US"/>
        </w:rPr>
        <w:t>Gain essential skills in communication, cultural sensitivity, etiquette, and protocol, empowering students to effectively function in diplomatic interactions.</w:t>
      </w:r>
    </w:p>
    <w:p w14:paraId="194E6032" w14:textId="77777777" w:rsidR="00B656F6" w:rsidRPr="00B656F6" w:rsidRDefault="00B656F6" w:rsidP="00B656F6">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B656F6">
        <w:rPr>
          <w:rFonts w:ascii="Arial" w:eastAsia="Arial" w:hAnsi="Arial" w:cs="Arial"/>
          <w:sz w:val="22"/>
          <w:szCs w:val="22"/>
          <w:lang w:val="en-US"/>
        </w:rPr>
        <w:t xml:space="preserve">Critically evaluate historical and contemporary diplomatic strategies to anticipate potential international challenges, exploring how diplomacy can be leveraged to prevent conflicts and maintain stability. </w:t>
      </w:r>
    </w:p>
    <w:p w14:paraId="6ECD15AF" w14:textId="77777777" w:rsidR="00B656F6" w:rsidRPr="00B656F6" w:rsidRDefault="00B656F6" w:rsidP="00B656F6">
      <w:pPr>
        <w:widowControl w:val="0"/>
        <w:numPr>
          <w:ilvl w:val="0"/>
          <w:numId w:val="3"/>
        </w:numPr>
        <w:autoSpaceDE w:val="0"/>
        <w:autoSpaceDN w:val="0"/>
        <w:spacing w:after="120"/>
        <w:contextualSpacing/>
        <w:jc w:val="both"/>
        <w:outlineLvl w:val="0"/>
        <w:rPr>
          <w:rFonts w:ascii="Arial" w:eastAsia="Arial" w:hAnsi="Arial" w:cs="Arial"/>
          <w:sz w:val="22"/>
          <w:szCs w:val="22"/>
          <w:shd w:val="clear" w:color="auto" w:fill="FFFFFF"/>
          <w:lang w:val="en-US"/>
        </w:rPr>
      </w:pPr>
      <w:r w:rsidRPr="00B656F6">
        <w:rPr>
          <w:rFonts w:ascii="Arial" w:eastAsia="Arial" w:hAnsi="Arial" w:cs="Arial"/>
          <w:sz w:val="22"/>
          <w:szCs w:val="22"/>
          <w:lang w:val="en-US"/>
        </w:rPr>
        <w:t>Apply cross-cultural communication, conflict resolution, negotiation, and networking skills in diverse geopolitical contexts, demonstrating competence in navigating global diplomatic environments.</w:t>
      </w:r>
    </w:p>
    <w:p w14:paraId="4CC5CB44" w14:textId="77777777" w:rsidR="00B656F6" w:rsidRPr="00B656F6" w:rsidRDefault="00B656F6" w:rsidP="00B656F6">
      <w:pPr>
        <w:widowControl w:val="0"/>
        <w:autoSpaceDE w:val="0"/>
        <w:autoSpaceDN w:val="0"/>
        <w:rPr>
          <w:rFonts w:ascii="Arial" w:eastAsia="Arial" w:hAnsi="Arial" w:cs="Arial"/>
          <w:b/>
          <w:bCs/>
          <w:sz w:val="32"/>
          <w:szCs w:val="36"/>
          <w:lang w:val="en-US"/>
        </w:rPr>
      </w:pPr>
      <w:r w:rsidRPr="00B656F6">
        <w:rPr>
          <w:rFonts w:ascii="Arial" w:eastAsia="Arial" w:hAnsi="Arial" w:cs="Arial"/>
          <w:sz w:val="22"/>
          <w:szCs w:val="22"/>
          <w:lang w:val="en-US"/>
        </w:rPr>
        <w:br w:type="page"/>
      </w:r>
    </w:p>
    <w:p w14:paraId="5B13D0BC" w14:textId="77777777" w:rsidR="00B656F6" w:rsidRPr="00B656F6" w:rsidRDefault="00B656F6" w:rsidP="00B656F6">
      <w:pPr>
        <w:widowControl w:val="0"/>
        <w:autoSpaceDE w:val="0"/>
        <w:autoSpaceDN w:val="0"/>
        <w:spacing w:before="240" w:after="240"/>
        <w:outlineLvl w:val="0"/>
        <w:rPr>
          <w:rFonts w:ascii="Arial" w:eastAsia="Arial" w:hAnsi="Arial" w:cs="Arial"/>
          <w:b/>
          <w:bCs/>
          <w:sz w:val="32"/>
          <w:szCs w:val="36"/>
          <w:lang w:val="en-US"/>
        </w:rPr>
      </w:pPr>
      <w:r w:rsidRPr="00B656F6">
        <w:rPr>
          <w:rFonts w:ascii="Arial" w:eastAsia="Arial" w:hAnsi="Arial" w:cs="Arial"/>
          <w:b/>
          <w:bCs/>
          <w:sz w:val="32"/>
          <w:szCs w:val="36"/>
          <w:lang w:val="en-US"/>
        </w:rPr>
        <w:lastRenderedPageBreak/>
        <w:t>Course outcomes the module contributes to:</w:t>
      </w:r>
    </w:p>
    <w:p w14:paraId="223B9EC1" w14:textId="77777777" w:rsidR="00B656F6" w:rsidRPr="00B656F6" w:rsidRDefault="00B656F6" w:rsidP="00B656F6">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B656F6">
        <w:rPr>
          <w:rFonts w:ascii="Arial" w:eastAsia="Arial" w:hAnsi="Arial" w:cs="Arial"/>
          <w:sz w:val="22"/>
          <w:lang w:val="en-US"/>
        </w:rPr>
        <w:t>L5.3 An ability to critically identify the geopolitical dimensions of International Relations and key events into a broad narrative on post-Cold War politics.</w:t>
      </w:r>
    </w:p>
    <w:p w14:paraId="64461F83" w14:textId="77777777" w:rsidR="00B656F6" w:rsidRPr="00B656F6" w:rsidRDefault="00B656F6" w:rsidP="00B656F6">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B656F6">
        <w:rPr>
          <w:rFonts w:ascii="Arial" w:eastAsia="Arial" w:hAnsi="Arial" w:cs="Arial"/>
          <w:sz w:val="22"/>
          <w:lang w:val="en-US"/>
        </w:rPr>
        <w:t xml:space="preserve">L5.4 An appreciation for the regional dynamics of International Relations, with specific focus on the politics of Europe, the Middle East, Asia and Africa.  </w:t>
      </w:r>
    </w:p>
    <w:p w14:paraId="7133D6C7" w14:textId="77777777" w:rsidR="00B656F6" w:rsidRPr="00B656F6" w:rsidRDefault="00B656F6" w:rsidP="00B656F6">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B656F6">
        <w:rPr>
          <w:rFonts w:ascii="Arial" w:eastAsia="Arial" w:hAnsi="Arial" w:cs="Arial"/>
          <w:sz w:val="22"/>
          <w:lang w:val="en-US"/>
        </w:rPr>
        <w:t xml:space="preserve">L5.5 An understanding of the varieties of approaches to understanding, constructing and interpreting the international system, especially through concepts and theories derived from the social sciences.  </w:t>
      </w:r>
    </w:p>
    <w:p w14:paraId="6CC38999" w14:textId="77777777" w:rsidR="00B656F6" w:rsidRPr="00B656F6" w:rsidRDefault="00B656F6" w:rsidP="00B656F6">
      <w:pPr>
        <w:widowControl w:val="0"/>
        <w:numPr>
          <w:ilvl w:val="0"/>
          <w:numId w:val="1"/>
        </w:numPr>
        <w:autoSpaceDE w:val="0"/>
        <w:autoSpaceDN w:val="0"/>
        <w:spacing w:after="120"/>
        <w:ind w:left="714" w:hanging="357"/>
        <w:contextualSpacing/>
        <w:jc w:val="both"/>
        <w:outlineLvl w:val="0"/>
        <w:rPr>
          <w:rFonts w:ascii="Arial" w:eastAsia="Arial" w:hAnsi="Arial" w:cs="Arial"/>
          <w:sz w:val="22"/>
          <w:lang w:val="en-US"/>
        </w:rPr>
      </w:pPr>
      <w:r w:rsidRPr="00B656F6">
        <w:rPr>
          <w:rFonts w:ascii="Arial" w:eastAsia="Arial" w:hAnsi="Arial" w:cs="Arial"/>
          <w:sz w:val="22"/>
          <w:lang w:val="en-US"/>
        </w:rPr>
        <w:t>L5.6 An understanding of the role of social science methodologies and political research skills in the research process, including the ability to use communication and information technology for the retrieval and presentation of information.</w:t>
      </w:r>
    </w:p>
    <w:p w14:paraId="2482B5C9" w14:textId="77777777" w:rsidR="00B656F6" w:rsidRPr="00B656F6" w:rsidRDefault="00B656F6" w:rsidP="00B656F6">
      <w:pPr>
        <w:widowControl w:val="0"/>
        <w:autoSpaceDE w:val="0"/>
        <w:autoSpaceDN w:val="0"/>
        <w:spacing w:before="240" w:after="240"/>
        <w:outlineLvl w:val="0"/>
        <w:rPr>
          <w:rFonts w:ascii="Arial" w:eastAsia="Arial" w:hAnsi="Arial" w:cs="Arial"/>
          <w:b/>
          <w:bCs/>
          <w:sz w:val="32"/>
          <w:szCs w:val="36"/>
          <w:lang w:val="en-US"/>
        </w:rPr>
      </w:pPr>
      <w:r w:rsidRPr="00B656F6">
        <w:rPr>
          <w:rFonts w:ascii="Arial" w:eastAsia="Arial" w:hAnsi="Arial" w:cs="Arial"/>
          <w:b/>
          <w:bCs/>
          <w:sz w:val="32"/>
          <w:szCs w:val="36"/>
          <w:lang w:val="en-US"/>
        </w:rPr>
        <w:t>Indicative syllabus content</w:t>
      </w:r>
    </w:p>
    <w:p w14:paraId="45849598"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Vienna Conventions and the legal framework</w:t>
      </w:r>
    </w:p>
    <w:p w14:paraId="0A6BBD31"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Order of Precedence. Diplomatic ranks and hierarchy</w:t>
      </w:r>
    </w:p>
    <w:p w14:paraId="6245B387"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Diplomatic communication and correspondence</w:t>
      </w:r>
    </w:p>
    <w:p w14:paraId="27051AC3"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Diplomatic events and ceremonies</w:t>
      </w:r>
    </w:p>
    <w:p w14:paraId="09E060B8"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 xml:space="preserve">Bilateral and multilateral diplomacy in historical context </w:t>
      </w:r>
    </w:p>
    <w:p w14:paraId="7FEB16F5"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 xml:space="preserve">Conferences and summit diplomacy in historical context </w:t>
      </w:r>
    </w:p>
    <w:p w14:paraId="78DCA3F8"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Secret Intelligence and diplomacy in historical context</w:t>
      </w:r>
    </w:p>
    <w:p w14:paraId="438B61BF"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 xml:space="preserve">Mediation and diplomacy in historical context </w:t>
      </w:r>
    </w:p>
    <w:p w14:paraId="5531B194"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The future of diplomacy</w:t>
      </w:r>
    </w:p>
    <w:p w14:paraId="6E7668C2" w14:textId="77777777" w:rsidR="00B656F6" w:rsidRPr="00B656F6" w:rsidRDefault="00B656F6" w:rsidP="00B656F6">
      <w:pPr>
        <w:widowControl w:val="0"/>
        <w:autoSpaceDE w:val="0"/>
        <w:autoSpaceDN w:val="0"/>
        <w:spacing w:before="240" w:after="240"/>
        <w:outlineLvl w:val="0"/>
        <w:rPr>
          <w:rFonts w:ascii="Arial" w:eastAsia="Arial" w:hAnsi="Arial" w:cs="Arial"/>
          <w:b/>
          <w:bCs/>
          <w:sz w:val="32"/>
          <w:szCs w:val="36"/>
          <w:lang w:val="en-US"/>
        </w:rPr>
      </w:pPr>
      <w:r w:rsidRPr="00B656F6">
        <w:rPr>
          <w:rFonts w:ascii="Arial" w:eastAsia="Arial" w:hAnsi="Arial" w:cs="Arial"/>
          <w:b/>
          <w:bCs/>
          <w:sz w:val="32"/>
          <w:szCs w:val="36"/>
          <w:lang w:val="en-US"/>
        </w:rPr>
        <w:t>Teaching</w:t>
      </w:r>
      <w:r w:rsidRPr="00B656F6">
        <w:rPr>
          <w:rFonts w:ascii="Arial" w:eastAsia="Arial" w:hAnsi="Arial" w:cs="Arial"/>
          <w:b/>
          <w:bCs/>
          <w:spacing w:val="15"/>
          <w:sz w:val="32"/>
          <w:szCs w:val="36"/>
          <w:lang w:val="en-US"/>
        </w:rPr>
        <w:t xml:space="preserve"> </w:t>
      </w:r>
      <w:r w:rsidRPr="00B656F6">
        <w:rPr>
          <w:rFonts w:ascii="Arial" w:eastAsia="Arial" w:hAnsi="Arial" w:cs="Arial"/>
          <w:b/>
          <w:bCs/>
          <w:sz w:val="32"/>
          <w:szCs w:val="36"/>
          <w:lang w:val="en-US"/>
        </w:rPr>
        <w:t>and</w:t>
      </w:r>
      <w:r w:rsidRPr="00B656F6">
        <w:rPr>
          <w:rFonts w:ascii="Arial" w:eastAsia="Arial" w:hAnsi="Arial" w:cs="Arial"/>
          <w:b/>
          <w:bCs/>
          <w:spacing w:val="16"/>
          <w:sz w:val="32"/>
          <w:szCs w:val="36"/>
          <w:lang w:val="en-US"/>
        </w:rPr>
        <w:t xml:space="preserve"> </w:t>
      </w:r>
      <w:r w:rsidRPr="00B656F6">
        <w:rPr>
          <w:rFonts w:ascii="Arial" w:eastAsia="Arial" w:hAnsi="Arial" w:cs="Arial"/>
          <w:b/>
          <w:bCs/>
          <w:sz w:val="32"/>
          <w:szCs w:val="36"/>
          <w:lang w:val="en-US"/>
        </w:rPr>
        <w:t>learning</w:t>
      </w:r>
      <w:r w:rsidRPr="00B656F6">
        <w:rPr>
          <w:rFonts w:ascii="Arial" w:eastAsia="Arial" w:hAnsi="Arial" w:cs="Arial"/>
          <w:b/>
          <w:bCs/>
          <w:spacing w:val="16"/>
          <w:sz w:val="32"/>
          <w:szCs w:val="36"/>
          <w:lang w:val="en-US"/>
        </w:rPr>
        <w:t xml:space="preserve"> </w:t>
      </w:r>
      <w:r w:rsidRPr="00B656F6">
        <w:rPr>
          <w:rFonts w:ascii="Arial" w:eastAsia="Arial" w:hAnsi="Arial" w:cs="Arial"/>
          <w:b/>
          <w:bCs/>
          <w:sz w:val="32"/>
          <w:szCs w:val="36"/>
          <w:lang w:val="en-US"/>
        </w:rPr>
        <w:t>methods.</w:t>
      </w:r>
    </w:p>
    <w:p w14:paraId="4F9DCD31" w14:textId="77777777" w:rsidR="00B656F6" w:rsidRPr="00B656F6" w:rsidRDefault="00B656F6" w:rsidP="00B656F6">
      <w:pPr>
        <w:spacing w:before="100" w:beforeAutospacing="1" w:after="100" w:afterAutospacing="1"/>
        <w:contextualSpacing/>
        <w:jc w:val="both"/>
        <w:textAlignment w:val="baseline"/>
        <w:rPr>
          <w:rFonts w:ascii="Arial" w:eastAsia="Times New Roman" w:hAnsi="Arial" w:cs="Arial"/>
          <w:sz w:val="22"/>
          <w:szCs w:val="22"/>
          <w:lang w:val="en-GB" w:eastAsia="en-GB"/>
        </w:rPr>
      </w:pPr>
      <w:r w:rsidRPr="00B656F6">
        <w:rPr>
          <w:rFonts w:ascii="Arial" w:eastAsia="Times New Roman" w:hAnsi="Arial" w:cs="Arial"/>
          <w:sz w:val="22"/>
          <w:szCs w:val="22"/>
          <w:lang w:val="en-US" w:eastAsia="en-GB"/>
        </w:rPr>
        <w:t>This module on diplomatic history and protocol is conducted in the form of seminars covering the indicative content. Varied and innovative teaching methods, such as end-of-class quizzes (which do not contribute to the module assessment), will be employed to consolidate students’ understanding of the material discussed during seminars. Additionally, interactive case studies and group discussions will be incorporated to encourage critical thinking and practical application of concepts. Furthermore, students will receive supplementary reading materials for self-study and be encouraged to engage in peer-teaching exercises, where they present key takeaways from assigned readings to their classmates. For the part focused on diplomatic protocol, students will do an in-class presentation on a chosen topic. In addition, they will take part in scenario-based exercises where they navigate diplomatic etiquette in real-life situations, analyze case studies of diplomatic successes and failures, and engage in practical exercises on ceremonial procedures, precedence, and formal correspondence</w:t>
      </w:r>
      <w:r w:rsidRPr="00B656F6">
        <w:rPr>
          <w:rFonts w:ascii="Arial" w:eastAsia="Times New Roman" w:hAnsi="Arial" w:cs="Arial"/>
          <w:sz w:val="22"/>
          <w:szCs w:val="22"/>
          <w:lang w:val="en-GB" w:eastAsia="en-GB"/>
        </w:rPr>
        <w:t>. In terms of extra-curricular activities, students will participate in field study visits to the Polish MFA or the office of a chosen international organisation based in Warsaw, for example the ODIHR/OSCE, FRONTEX, European Parliament liaison office/European Commission representation. Additionally, they will meet with representatives of subnational entities and non-governmental organisations engaged in international activities.</w:t>
      </w:r>
    </w:p>
    <w:p w14:paraId="73D5AE3C" w14:textId="77777777" w:rsidR="00B656F6" w:rsidRPr="00B656F6" w:rsidRDefault="00B656F6" w:rsidP="00B656F6">
      <w:pPr>
        <w:widowControl w:val="0"/>
        <w:autoSpaceDE w:val="0"/>
        <w:autoSpaceDN w:val="0"/>
        <w:rPr>
          <w:rFonts w:ascii="Segoe UI" w:eastAsia="Arial" w:hAnsi="Segoe UI" w:cs="Segoe UI"/>
          <w:i/>
          <w:iCs/>
          <w:sz w:val="18"/>
          <w:szCs w:val="18"/>
          <w:lang w:val="en-US"/>
        </w:rPr>
      </w:pPr>
      <w:r w:rsidRPr="00B656F6">
        <w:rPr>
          <w:rFonts w:ascii="Segoe UI" w:eastAsia="Arial" w:hAnsi="Segoe UI" w:cs="Segoe UI"/>
          <w:i/>
          <w:iCs/>
          <w:sz w:val="18"/>
          <w:szCs w:val="18"/>
          <w:lang w:val="en-US"/>
        </w:rPr>
        <w:br w:type="page"/>
      </w:r>
    </w:p>
    <w:tbl>
      <w:tblPr>
        <w:tblStyle w:val="GridTable1Light1"/>
        <w:tblW w:w="5000" w:type="pct"/>
        <w:tblLook w:val="06A0" w:firstRow="1" w:lastRow="0" w:firstColumn="1" w:lastColumn="0" w:noHBand="1" w:noVBand="1"/>
      </w:tblPr>
      <w:tblGrid>
        <w:gridCol w:w="5098"/>
        <w:gridCol w:w="1986"/>
        <w:gridCol w:w="1926"/>
      </w:tblGrid>
      <w:tr w:rsidR="00B656F6" w:rsidRPr="00B656F6" w14:paraId="6E14FC4C"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78A210A"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lastRenderedPageBreak/>
              <w:t>Activity type</w:t>
            </w:r>
          </w:p>
        </w:tc>
        <w:tc>
          <w:tcPr>
            <w:tcW w:w="1102" w:type="pct"/>
          </w:tcPr>
          <w:p w14:paraId="39227664" w14:textId="77777777" w:rsidR="00B656F6" w:rsidRPr="00B656F6" w:rsidRDefault="00B656F6" w:rsidP="00B656F6">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Category</w:t>
            </w:r>
          </w:p>
        </w:tc>
        <w:tc>
          <w:tcPr>
            <w:tcW w:w="1069" w:type="pct"/>
          </w:tcPr>
          <w:p w14:paraId="7A24BA88" w14:textId="77777777" w:rsidR="00B656F6" w:rsidRPr="00B656F6" w:rsidRDefault="00B656F6" w:rsidP="00B656F6">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Student learning and teaching hours*</w:t>
            </w:r>
          </w:p>
        </w:tc>
      </w:tr>
      <w:tr w:rsidR="00B656F6" w:rsidRPr="00B656F6" w14:paraId="416745F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61FEA6B"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Lecture</w:t>
            </w:r>
          </w:p>
        </w:tc>
        <w:tc>
          <w:tcPr>
            <w:tcW w:w="1102" w:type="pct"/>
          </w:tcPr>
          <w:p w14:paraId="0170D9A0"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61597EED"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34D8162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1F3909C"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Seminar</w:t>
            </w:r>
          </w:p>
        </w:tc>
        <w:tc>
          <w:tcPr>
            <w:tcW w:w="1102" w:type="pct"/>
          </w:tcPr>
          <w:p w14:paraId="67FF8AE2"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517FF49D"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60</w:t>
            </w:r>
          </w:p>
        </w:tc>
      </w:tr>
      <w:tr w:rsidR="00B656F6" w:rsidRPr="00B656F6" w14:paraId="35C8BFD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0D7D92C"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Tutorial</w:t>
            </w:r>
          </w:p>
        </w:tc>
        <w:tc>
          <w:tcPr>
            <w:tcW w:w="1102" w:type="pct"/>
          </w:tcPr>
          <w:p w14:paraId="53B34D7E"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20B0B2D1"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3BB630A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17357C4"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Project supervisor</w:t>
            </w:r>
          </w:p>
        </w:tc>
        <w:tc>
          <w:tcPr>
            <w:tcW w:w="1102" w:type="pct"/>
          </w:tcPr>
          <w:p w14:paraId="70FAE5CC"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644EBD04"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6728694B"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77617BD"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Demonstration</w:t>
            </w:r>
          </w:p>
        </w:tc>
        <w:tc>
          <w:tcPr>
            <w:tcW w:w="1102" w:type="pct"/>
          </w:tcPr>
          <w:p w14:paraId="6879A505"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1DBC9838"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7139009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45C50FE"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Practical classes and workshops</w:t>
            </w:r>
          </w:p>
        </w:tc>
        <w:tc>
          <w:tcPr>
            <w:tcW w:w="1102" w:type="pct"/>
          </w:tcPr>
          <w:p w14:paraId="349BE595"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5BC35FA4"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5B215AC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2D8EE9C"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Supervised time in studio/workshop</w:t>
            </w:r>
          </w:p>
        </w:tc>
        <w:tc>
          <w:tcPr>
            <w:tcW w:w="1102" w:type="pct"/>
          </w:tcPr>
          <w:p w14:paraId="4746A845"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7CB2317C"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4995744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9A38FEE"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Fieldwork</w:t>
            </w:r>
          </w:p>
        </w:tc>
        <w:tc>
          <w:tcPr>
            <w:tcW w:w="1102" w:type="pct"/>
          </w:tcPr>
          <w:p w14:paraId="02D573EF"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51CD3C77"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0C79A61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599B5FD"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External visits</w:t>
            </w:r>
          </w:p>
        </w:tc>
        <w:tc>
          <w:tcPr>
            <w:tcW w:w="1102" w:type="pct"/>
          </w:tcPr>
          <w:p w14:paraId="74E74C40"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68652CEE"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26ED0A8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1E49A77"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Work based learning</w:t>
            </w:r>
          </w:p>
        </w:tc>
        <w:tc>
          <w:tcPr>
            <w:tcW w:w="1102" w:type="pct"/>
          </w:tcPr>
          <w:p w14:paraId="2A069B3A"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5A7DCB4C"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2F61B6E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EBA0122"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Scheduled online learning</w:t>
            </w:r>
          </w:p>
        </w:tc>
        <w:tc>
          <w:tcPr>
            <w:tcW w:w="1102" w:type="pct"/>
          </w:tcPr>
          <w:p w14:paraId="70CA6D9C"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20DBE80B"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42516D04"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2B28BA4"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Other learning</w:t>
            </w:r>
          </w:p>
        </w:tc>
        <w:tc>
          <w:tcPr>
            <w:tcW w:w="1102" w:type="pct"/>
          </w:tcPr>
          <w:p w14:paraId="26A3F69C"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Scheduled</w:t>
            </w:r>
          </w:p>
        </w:tc>
        <w:tc>
          <w:tcPr>
            <w:tcW w:w="1069" w:type="pct"/>
          </w:tcPr>
          <w:p w14:paraId="7B3884F4"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1FD573FB"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8D00D57"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Total scheduled</w:t>
            </w:r>
          </w:p>
        </w:tc>
        <w:tc>
          <w:tcPr>
            <w:tcW w:w="1102" w:type="pct"/>
          </w:tcPr>
          <w:p w14:paraId="709CA91B"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45105D3B"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6</w:t>
            </w:r>
            <w:r w:rsidRPr="00B656F6">
              <w:rPr>
                <w:rFonts w:ascii="Arial" w:eastAsia="Arial" w:hAnsi="Arial" w:cs="Arial"/>
                <w:shd w:val="clear" w:color="auto" w:fill="FFFFFF"/>
              </w:rPr>
              <w:t>0</w:t>
            </w:r>
          </w:p>
        </w:tc>
      </w:tr>
      <w:tr w:rsidR="00B656F6" w:rsidRPr="00B656F6" w14:paraId="50C8A0D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ACF2BF7"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Placement</w:t>
            </w:r>
          </w:p>
        </w:tc>
        <w:tc>
          <w:tcPr>
            <w:tcW w:w="1102" w:type="pct"/>
          </w:tcPr>
          <w:p w14:paraId="58D67D05"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Placement</w:t>
            </w:r>
          </w:p>
        </w:tc>
        <w:tc>
          <w:tcPr>
            <w:tcW w:w="1069" w:type="pct"/>
          </w:tcPr>
          <w:p w14:paraId="3786FDF0"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F6" w:rsidRPr="00B656F6" w14:paraId="1052536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BCF9BAB"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Independent study</w:t>
            </w:r>
          </w:p>
        </w:tc>
        <w:tc>
          <w:tcPr>
            <w:tcW w:w="1102" w:type="pct"/>
          </w:tcPr>
          <w:p w14:paraId="2693CC1C"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Independent</w:t>
            </w:r>
          </w:p>
        </w:tc>
        <w:tc>
          <w:tcPr>
            <w:tcW w:w="1069" w:type="pct"/>
          </w:tcPr>
          <w:p w14:paraId="0F0A119C"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140</w:t>
            </w:r>
          </w:p>
        </w:tc>
      </w:tr>
      <w:tr w:rsidR="00B656F6" w:rsidRPr="00B656F6" w14:paraId="24BF0EC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15780EC" w14:textId="77777777" w:rsidR="00B656F6" w:rsidRPr="00B656F6" w:rsidRDefault="00B656F6" w:rsidP="00B656F6">
            <w:pPr>
              <w:spacing w:before="80" w:after="80"/>
              <w:contextualSpacing/>
              <w:rPr>
                <w:rFonts w:ascii="Arial" w:eastAsia="Arial" w:hAnsi="Arial" w:cs="Arial"/>
              </w:rPr>
            </w:pPr>
            <w:r w:rsidRPr="00B656F6">
              <w:rPr>
                <w:rFonts w:ascii="Arial" w:eastAsia="Arial" w:hAnsi="Arial" w:cs="Arial"/>
              </w:rPr>
              <w:t>Total student learning and teaching hours</w:t>
            </w:r>
          </w:p>
        </w:tc>
        <w:tc>
          <w:tcPr>
            <w:tcW w:w="1102" w:type="pct"/>
          </w:tcPr>
          <w:p w14:paraId="54F9AF08"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09BCA2D2" w14:textId="77777777" w:rsidR="00B656F6" w:rsidRPr="00B656F6" w:rsidRDefault="00B656F6" w:rsidP="00B656F6">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656F6">
              <w:rPr>
                <w:rFonts w:ascii="Arial" w:eastAsia="Arial" w:hAnsi="Arial" w:cs="Arial"/>
              </w:rPr>
              <w:t>200</w:t>
            </w:r>
          </w:p>
        </w:tc>
      </w:tr>
    </w:tbl>
    <w:p w14:paraId="50A5F25B" w14:textId="77777777" w:rsidR="00B656F6" w:rsidRPr="00B656F6" w:rsidRDefault="00B656F6" w:rsidP="00B656F6">
      <w:pPr>
        <w:widowControl w:val="0"/>
        <w:autoSpaceDE w:val="0"/>
        <w:autoSpaceDN w:val="0"/>
        <w:spacing w:before="120" w:after="120"/>
        <w:contextualSpacing/>
        <w:rPr>
          <w:rFonts w:ascii="Arial" w:eastAsia="Arial" w:hAnsi="Arial" w:cs="Arial"/>
          <w:sz w:val="22"/>
          <w:szCs w:val="22"/>
          <w:lang w:val="en-US"/>
        </w:rPr>
      </w:pPr>
      <w:r w:rsidRPr="00B656F6">
        <w:rPr>
          <w:rFonts w:ascii="Arial" w:eastAsia="Arial" w:hAnsi="Arial" w:cs="Arial"/>
          <w:sz w:val="22"/>
          <w:szCs w:val="22"/>
          <w:lang w:val="en-US"/>
        </w:rPr>
        <w:t>*</w:t>
      </w:r>
      <w:proofErr w:type="gramStart"/>
      <w:r w:rsidRPr="00B656F6">
        <w:rPr>
          <w:rFonts w:ascii="Arial" w:eastAsia="Arial" w:hAnsi="Arial" w:cs="Arial"/>
          <w:sz w:val="22"/>
          <w:szCs w:val="22"/>
          <w:lang w:val="en-US"/>
        </w:rPr>
        <w:t>hours</w:t>
      </w:r>
      <w:proofErr w:type="gramEnd"/>
      <w:r w:rsidRPr="00B656F6">
        <w:rPr>
          <w:rFonts w:ascii="Arial" w:eastAsia="Arial" w:hAnsi="Arial" w:cs="Arial"/>
          <w:sz w:val="22"/>
          <w:szCs w:val="22"/>
          <w:lang w:val="en-US"/>
        </w:rPr>
        <w:t xml:space="preserve"> per activity type are indicative and subject to change.</w:t>
      </w:r>
    </w:p>
    <w:p w14:paraId="094F6AA6" w14:textId="77777777" w:rsidR="00B656F6" w:rsidRPr="00B656F6" w:rsidRDefault="00B656F6" w:rsidP="00B656F6">
      <w:pPr>
        <w:widowControl w:val="0"/>
        <w:autoSpaceDE w:val="0"/>
        <w:autoSpaceDN w:val="0"/>
        <w:spacing w:after="120"/>
        <w:contextualSpacing/>
        <w:rPr>
          <w:rFonts w:ascii="Arial" w:eastAsia="Arial" w:hAnsi="Arial" w:cs="Arial"/>
          <w:sz w:val="22"/>
          <w:szCs w:val="22"/>
          <w:lang w:val="en-US"/>
        </w:rPr>
      </w:pPr>
    </w:p>
    <w:p w14:paraId="46BB10C3" w14:textId="77777777" w:rsidR="00B656F6" w:rsidRPr="00B656F6" w:rsidRDefault="00B656F6" w:rsidP="00B656F6">
      <w:pPr>
        <w:widowControl w:val="0"/>
        <w:autoSpaceDE w:val="0"/>
        <w:autoSpaceDN w:val="0"/>
        <w:spacing w:after="120"/>
        <w:outlineLvl w:val="0"/>
        <w:rPr>
          <w:rFonts w:ascii="Arial" w:eastAsia="Arial" w:hAnsi="Arial" w:cs="Arial"/>
          <w:b/>
          <w:bCs/>
          <w:sz w:val="32"/>
          <w:szCs w:val="36"/>
          <w:lang w:val="en-US"/>
        </w:rPr>
      </w:pPr>
      <w:r w:rsidRPr="00B656F6">
        <w:rPr>
          <w:rFonts w:ascii="Arial" w:eastAsia="Arial" w:hAnsi="Arial" w:cs="Arial"/>
          <w:b/>
          <w:bCs/>
          <w:sz w:val="32"/>
          <w:szCs w:val="36"/>
          <w:lang w:val="en-US"/>
        </w:rPr>
        <w:t>Assessment rationale: why has this assessment been used for this module?</w:t>
      </w:r>
    </w:p>
    <w:p w14:paraId="117ED3FF" w14:textId="77777777" w:rsidR="00B656F6" w:rsidRPr="00B656F6" w:rsidRDefault="00B656F6" w:rsidP="00B656F6">
      <w:pPr>
        <w:widowControl w:val="0"/>
        <w:autoSpaceDE w:val="0"/>
        <w:autoSpaceDN w:val="0"/>
        <w:spacing w:after="120"/>
        <w:jc w:val="both"/>
        <w:outlineLvl w:val="0"/>
        <w:rPr>
          <w:rFonts w:ascii="Arial" w:eastAsia="Arial" w:hAnsi="Arial" w:cs="Arial"/>
          <w:sz w:val="22"/>
          <w:szCs w:val="22"/>
          <w:shd w:val="clear" w:color="auto" w:fill="FFFFFF"/>
          <w:lang w:val="en-US"/>
        </w:rPr>
      </w:pPr>
      <w:r w:rsidRPr="00B656F6">
        <w:rPr>
          <w:rFonts w:ascii="Arial" w:eastAsia="Arial" w:hAnsi="Arial" w:cs="Arial"/>
          <w:b/>
          <w:bCs/>
          <w:sz w:val="22"/>
          <w:szCs w:val="22"/>
          <w:shd w:val="clear" w:color="auto" w:fill="FFFFFF"/>
          <w:lang w:val="en-US"/>
        </w:rPr>
        <w:t>1. The in-class group presentation</w:t>
      </w:r>
      <w:r w:rsidRPr="00B656F6">
        <w:rPr>
          <w:rFonts w:ascii="Arial" w:eastAsia="Arial" w:hAnsi="Arial" w:cs="Arial"/>
          <w:sz w:val="22"/>
          <w:szCs w:val="22"/>
          <w:shd w:val="clear" w:color="auto" w:fill="FFFFFF"/>
          <w:lang w:val="en-US"/>
        </w:rPr>
        <w:t xml:space="preserve"> on an aspect of diplomatic protocol will evaluate students' communication skills, analytical thinking, and application of theoretical concepts.</w:t>
      </w:r>
      <w:r w:rsidRPr="00B656F6">
        <w:rPr>
          <w:rFonts w:ascii="Arial" w:eastAsia="Arial" w:hAnsi="Arial" w:cs="Arial"/>
          <w:sz w:val="22"/>
          <w:szCs w:val="22"/>
          <w:lang w:val="en-US"/>
        </w:rPr>
        <w:t xml:space="preserve"> </w:t>
      </w:r>
      <w:r w:rsidRPr="00B656F6">
        <w:rPr>
          <w:rFonts w:ascii="Arial" w:eastAsia="Arial" w:hAnsi="Arial" w:cs="Arial"/>
          <w:sz w:val="22"/>
          <w:szCs w:val="22"/>
          <w:shd w:val="clear" w:color="auto" w:fill="FFFFFF"/>
          <w:lang w:val="en-US"/>
        </w:rPr>
        <w:t xml:space="preserve">Presenting students will not only assess important aspects of diplomatic protocol and </w:t>
      </w:r>
      <w:proofErr w:type="spellStart"/>
      <w:r w:rsidRPr="00B656F6">
        <w:rPr>
          <w:rFonts w:ascii="Arial" w:eastAsia="Arial" w:hAnsi="Arial" w:cs="Arial"/>
          <w:sz w:val="22"/>
          <w:szCs w:val="22"/>
          <w:shd w:val="clear" w:color="auto" w:fill="FFFFFF"/>
          <w:lang w:val="en-US"/>
        </w:rPr>
        <w:t>analyse</w:t>
      </w:r>
      <w:proofErr w:type="spellEnd"/>
      <w:r w:rsidRPr="00B656F6">
        <w:rPr>
          <w:rFonts w:ascii="Arial" w:eastAsia="Arial" w:hAnsi="Arial" w:cs="Arial"/>
          <w:sz w:val="22"/>
          <w:szCs w:val="22"/>
          <w:shd w:val="clear" w:color="auto" w:fill="FFFFFF"/>
          <w:lang w:val="en-US"/>
        </w:rPr>
        <w:t xml:space="preserve"> case studies but will also be encouraged to provide a debate prompt which will lead to a wider class discussion. This presentation will contribute 50% of the final grade, with students working in pairs or groups of three to research and present a topic in class. Presentations will last 20 minutes for pairs and 30 minutes for groups of three, ensuring each student has equal speaking time. A 15-minute Q&amp;A session will follow, helping students develop public engagement skills and enhance their employability in diplomacy, international organizations, public affairs, lobbying, and related careers. This type of assessment addresses LOs 2, 4 and 6.</w:t>
      </w:r>
    </w:p>
    <w:p w14:paraId="4997983B" w14:textId="77777777" w:rsidR="00B656F6" w:rsidRPr="00B656F6" w:rsidRDefault="00B656F6" w:rsidP="00B656F6">
      <w:pPr>
        <w:autoSpaceDE w:val="0"/>
        <w:autoSpaceDN w:val="0"/>
        <w:adjustRightInd w:val="0"/>
        <w:spacing w:after="120"/>
        <w:jc w:val="both"/>
        <w:rPr>
          <w:rFonts w:ascii="Arial" w:eastAsia="Calibri" w:hAnsi="Arial" w:cs="Arial"/>
          <w:sz w:val="22"/>
          <w:szCs w:val="22"/>
          <w:lang w:val="en-GB"/>
        </w:rPr>
      </w:pPr>
      <w:r w:rsidRPr="00B656F6">
        <w:rPr>
          <w:rFonts w:ascii="Arial" w:eastAsia="Calibri" w:hAnsi="Arial" w:cs="Arial"/>
          <w:b/>
          <w:bCs/>
          <w:sz w:val="22"/>
          <w:szCs w:val="22"/>
          <w:lang w:val="en-GB"/>
        </w:rPr>
        <w:t>2.</w:t>
      </w:r>
      <w:r w:rsidRPr="00B656F6">
        <w:rPr>
          <w:rFonts w:ascii="Arial" w:eastAsia="Calibri" w:hAnsi="Arial" w:cs="Arial"/>
          <w:sz w:val="22"/>
          <w:szCs w:val="22"/>
          <w:lang w:val="en-GB"/>
        </w:rPr>
        <w:t xml:space="preserve"> </w:t>
      </w:r>
      <w:r w:rsidRPr="00B656F6">
        <w:rPr>
          <w:rFonts w:ascii="Arial" w:eastAsia="Calibri" w:hAnsi="Arial" w:cs="Arial"/>
          <w:b/>
          <w:bCs/>
          <w:color w:val="000000"/>
          <w:sz w:val="22"/>
          <w:szCs w:val="22"/>
          <w:lang w:val="en-GB"/>
        </w:rPr>
        <w:t xml:space="preserve">The 2,500-word </w:t>
      </w:r>
      <w:r w:rsidRPr="00B656F6">
        <w:rPr>
          <w:rFonts w:ascii="Arial" w:eastAsia="Calibri" w:hAnsi="Arial" w:cs="Arial"/>
          <w:color w:val="000000"/>
          <w:sz w:val="22"/>
          <w:szCs w:val="22"/>
          <w:lang w:val="en-GB"/>
        </w:rPr>
        <w:t xml:space="preserve">paper on an aspect of the history of diplomacy is a substantial piece of work in the traditional essay format, allowing for extended engagement with </w:t>
      </w:r>
      <w:r w:rsidRPr="00B656F6">
        <w:rPr>
          <w:rFonts w:ascii="Arial" w:eastAsia="Calibri" w:hAnsi="Arial" w:cs="Arial"/>
          <w:sz w:val="22"/>
          <w:szCs w:val="22"/>
          <w:lang w:val="en-GB"/>
        </w:rPr>
        <w:t xml:space="preserve">the </w:t>
      </w:r>
      <w:r w:rsidRPr="00B656F6">
        <w:rPr>
          <w:rFonts w:ascii="Arial" w:eastAsia="Arial" w:hAnsi="Arial" w:cs="Arial"/>
          <w:sz w:val="22"/>
          <w:szCs w:val="22"/>
          <w:lang w:val="en-US"/>
        </w:rPr>
        <w:t>module</w:t>
      </w:r>
      <w:r w:rsidRPr="00B656F6">
        <w:rPr>
          <w:rFonts w:ascii="Arial" w:eastAsia="Calibri" w:hAnsi="Arial" w:cs="Arial"/>
          <w:sz w:val="22"/>
          <w:szCs w:val="22"/>
          <w:lang w:val="en-GB"/>
        </w:rPr>
        <w:t xml:space="preserve"> </w:t>
      </w:r>
      <w:r w:rsidRPr="00B656F6">
        <w:rPr>
          <w:rFonts w:ascii="Arial" w:eastAsia="Calibri" w:hAnsi="Arial" w:cs="Arial"/>
          <w:color w:val="000000"/>
          <w:sz w:val="22"/>
          <w:szCs w:val="22"/>
          <w:lang w:val="en-GB"/>
        </w:rPr>
        <w:t xml:space="preserve">material and serving </w:t>
      </w:r>
      <w:proofErr w:type="gramStart"/>
      <w:r w:rsidRPr="00B656F6">
        <w:rPr>
          <w:rFonts w:ascii="Arial" w:eastAsia="Calibri" w:hAnsi="Arial" w:cs="Arial"/>
          <w:color w:val="000000"/>
          <w:sz w:val="22"/>
          <w:szCs w:val="22"/>
          <w:lang w:val="en-GB"/>
        </w:rPr>
        <w:t>as a means to</w:t>
      </w:r>
      <w:proofErr w:type="gramEnd"/>
      <w:r w:rsidRPr="00B656F6">
        <w:rPr>
          <w:rFonts w:ascii="Arial" w:eastAsia="Calibri" w:hAnsi="Arial" w:cs="Arial"/>
          <w:color w:val="000000"/>
          <w:sz w:val="22"/>
          <w:szCs w:val="22"/>
          <w:lang w:val="en-GB"/>
        </w:rPr>
        <w:t xml:space="preserve"> assess students’ progress by the end of the module. The paper will contribute 50% of the final grade.</w:t>
      </w:r>
      <w:r w:rsidRPr="00B656F6">
        <w:rPr>
          <w:rFonts w:ascii="Arial" w:eastAsia="Calibri" w:hAnsi="Arial" w:cs="Arial"/>
          <w:color w:val="000000"/>
          <w:sz w:val="22"/>
          <w:szCs w:val="22"/>
          <w:lang w:val="en-US"/>
        </w:rPr>
        <w:t xml:space="preserve"> </w:t>
      </w:r>
      <w:r w:rsidRPr="00B656F6">
        <w:rPr>
          <w:rFonts w:ascii="Arial" w:eastAsia="Calibri" w:hAnsi="Arial" w:cs="Arial"/>
          <w:color w:val="000000"/>
          <w:sz w:val="22"/>
          <w:szCs w:val="22"/>
          <w:lang w:val="en-GB"/>
        </w:rPr>
        <w:t xml:space="preserve"> </w:t>
      </w:r>
      <w:r w:rsidRPr="00B656F6">
        <w:rPr>
          <w:rFonts w:ascii="Arial" w:eastAsia="Calibri" w:hAnsi="Arial" w:cs="Arial"/>
          <w:sz w:val="22"/>
          <w:szCs w:val="22"/>
          <w:lang w:val="en-GB"/>
        </w:rPr>
        <w:t>The paper will especially address LOs 1, 3 and 5.</w:t>
      </w:r>
    </w:p>
    <w:p w14:paraId="57B7EAEB" w14:textId="77777777" w:rsidR="00B656F6" w:rsidRPr="00B656F6" w:rsidRDefault="00B656F6" w:rsidP="00B656F6">
      <w:pPr>
        <w:autoSpaceDE w:val="0"/>
        <w:autoSpaceDN w:val="0"/>
        <w:adjustRightInd w:val="0"/>
        <w:spacing w:after="120"/>
        <w:jc w:val="both"/>
        <w:rPr>
          <w:rFonts w:ascii="Arial" w:eastAsia="Calibri" w:hAnsi="Arial" w:cs="Arial"/>
          <w:color w:val="000000"/>
          <w:sz w:val="22"/>
          <w:szCs w:val="22"/>
          <w:shd w:val="clear" w:color="auto" w:fill="FFFFFF"/>
          <w:lang w:val="en-GB"/>
        </w:rPr>
      </w:pPr>
      <w:r w:rsidRPr="00B656F6">
        <w:rPr>
          <w:rFonts w:ascii="Arial" w:eastAsia="Calibri" w:hAnsi="Arial" w:cs="Arial"/>
          <w:color w:val="000000"/>
          <w:sz w:val="22"/>
          <w:szCs w:val="22"/>
          <w:shd w:val="clear" w:color="auto" w:fill="FFFFFF"/>
          <w:lang w:val="en-GB"/>
        </w:rPr>
        <w:t>Students will be informed about the ethical considerations of AI usage in academic work and may use AI for preliminary research, literature inquiry, brainstorming, improving language and writing style, fact-checking, and preparing for potential Q&amp;A sessions.</w:t>
      </w:r>
    </w:p>
    <w:p w14:paraId="45BC3142" w14:textId="77777777" w:rsidR="00B656F6" w:rsidRPr="00B656F6" w:rsidRDefault="00B656F6" w:rsidP="00B656F6">
      <w:pPr>
        <w:autoSpaceDE w:val="0"/>
        <w:autoSpaceDN w:val="0"/>
        <w:adjustRightInd w:val="0"/>
        <w:spacing w:after="120"/>
        <w:jc w:val="both"/>
        <w:rPr>
          <w:rFonts w:ascii="Arial" w:eastAsia="Calibri" w:hAnsi="Arial" w:cs="Arial"/>
          <w:b/>
          <w:bCs/>
          <w:sz w:val="22"/>
          <w:szCs w:val="22"/>
          <w:shd w:val="clear" w:color="auto" w:fill="FFFFFF"/>
          <w:lang w:val="en-GB"/>
        </w:rPr>
      </w:pPr>
    </w:p>
    <w:p w14:paraId="5FBA7C6E" w14:textId="77777777" w:rsidR="00B656F6" w:rsidRPr="00B656F6" w:rsidRDefault="00B656F6" w:rsidP="00B656F6">
      <w:pPr>
        <w:widowControl w:val="0"/>
        <w:autoSpaceDE w:val="0"/>
        <w:autoSpaceDN w:val="0"/>
        <w:spacing w:after="120"/>
        <w:outlineLvl w:val="0"/>
        <w:rPr>
          <w:rFonts w:ascii="Arial" w:eastAsia="Arial" w:hAnsi="Arial" w:cs="Arial"/>
          <w:b/>
          <w:bCs/>
          <w:sz w:val="32"/>
          <w:szCs w:val="36"/>
          <w:lang w:val="en-US"/>
        </w:rPr>
      </w:pPr>
      <w:r w:rsidRPr="00B656F6">
        <w:rPr>
          <w:rFonts w:ascii="Arial" w:eastAsia="Arial" w:hAnsi="Arial" w:cs="Arial"/>
          <w:b/>
          <w:bCs/>
          <w:sz w:val="32"/>
          <w:szCs w:val="36"/>
          <w:lang w:val="en-US"/>
        </w:rPr>
        <w:t>Assessment criteria: what criteria will be used to assess my work on this module?</w:t>
      </w:r>
    </w:p>
    <w:p w14:paraId="10445E6E" w14:textId="77777777" w:rsidR="00B656F6" w:rsidRPr="00B656F6" w:rsidRDefault="00B656F6" w:rsidP="00B656F6">
      <w:pPr>
        <w:widowControl w:val="0"/>
        <w:autoSpaceDE w:val="0"/>
        <w:autoSpaceDN w:val="0"/>
        <w:spacing w:after="120"/>
        <w:jc w:val="both"/>
        <w:rPr>
          <w:rFonts w:ascii="Arial" w:eastAsia="Arial" w:hAnsi="Arial" w:cs="Arial"/>
          <w:sz w:val="22"/>
          <w:szCs w:val="22"/>
          <w:lang w:val="en-US"/>
        </w:rPr>
      </w:pPr>
      <w:r w:rsidRPr="00B656F6">
        <w:rPr>
          <w:rFonts w:ascii="Arial" w:eastAsia="Arial" w:hAnsi="Arial" w:cs="Arial"/>
          <w:b/>
          <w:bCs/>
          <w:sz w:val="22"/>
          <w:szCs w:val="22"/>
          <w:lang w:val="en-US"/>
        </w:rPr>
        <w:t xml:space="preserve">1. In-class group presentation: </w:t>
      </w:r>
      <w:r w:rsidRPr="00B656F6">
        <w:rPr>
          <w:rFonts w:ascii="Arial" w:eastAsia="Arial" w:hAnsi="Arial" w:cs="Arial"/>
          <w:sz w:val="22"/>
          <w:szCs w:val="22"/>
          <w:lang w:val="en-US"/>
        </w:rPr>
        <w:t xml:space="preserve">Individual assessments will be based on five criteria, each worth 20%: (1) clarity of explanation, (2) use of sources, (3) quality of argument and analysis, (4) contextual understanding and factual accuracy, and (5) ability to answer questions. </w:t>
      </w:r>
    </w:p>
    <w:p w14:paraId="29E76CF7" w14:textId="77777777" w:rsidR="00B656F6" w:rsidRPr="00B656F6" w:rsidRDefault="00B656F6" w:rsidP="00B656F6">
      <w:pPr>
        <w:widowControl w:val="0"/>
        <w:autoSpaceDE w:val="0"/>
        <w:autoSpaceDN w:val="0"/>
        <w:spacing w:after="120"/>
        <w:contextualSpacing/>
        <w:jc w:val="both"/>
        <w:rPr>
          <w:rFonts w:ascii="Arial" w:eastAsia="Arial" w:hAnsi="Arial" w:cs="Arial"/>
          <w:b/>
          <w:bCs/>
          <w:sz w:val="22"/>
          <w:szCs w:val="22"/>
          <w:lang w:val="en-US"/>
        </w:rPr>
      </w:pPr>
      <w:r w:rsidRPr="00B656F6">
        <w:rPr>
          <w:rFonts w:ascii="Arial" w:eastAsia="Arial" w:hAnsi="Arial" w:cs="Arial"/>
          <w:b/>
          <w:bCs/>
          <w:sz w:val="22"/>
          <w:szCs w:val="22"/>
          <w:lang w:val="en-US"/>
        </w:rPr>
        <w:t xml:space="preserve">2. 2500-word paper: </w:t>
      </w:r>
      <w:r w:rsidRPr="00B656F6">
        <w:rPr>
          <w:rFonts w:ascii="Arial" w:eastAsia="Arial" w:hAnsi="Arial" w:cs="Arial"/>
          <w:sz w:val="22"/>
          <w:szCs w:val="22"/>
          <w:lang w:val="en-GB"/>
        </w:rPr>
        <w:t>Students</w:t>
      </w:r>
      <w:r w:rsidRPr="00B656F6">
        <w:rPr>
          <w:rFonts w:ascii="Arial" w:eastAsia="Arial" w:hAnsi="Arial" w:cs="Arial"/>
          <w:sz w:val="22"/>
          <w:szCs w:val="22"/>
          <w:lang w:val="en-US"/>
        </w:rPr>
        <w:t>’ work</w:t>
      </w:r>
      <w:r w:rsidRPr="00B656F6">
        <w:rPr>
          <w:rFonts w:ascii="Arial" w:eastAsia="Arial" w:hAnsi="Arial" w:cs="Arial"/>
          <w:sz w:val="22"/>
          <w:szCs w:val="22"/>
          <w:lang w:val="en-GB"/>
        </w:rPr>
        <w:t xml:space="preserve"> will be evaluated based on five equally weighted criteria, each worth 20% of the final mark: (1) the quality of writing, (2) the use of evidence, (3) the quality of argument and analysis, (4) the understanding of context and factual accuracy, and (5) the use of references and citations.</w:t>
      </w:r>
    </w:p>
    <w:p w14:paraId="2E4C12C1" w14:textId="77777777" w:rsidR="00B656F6" w:rsidRPr="00B656F6" w:rsidRDefault="00B656F6" w:rsidP="00B656F6">
      <w:pPr>
        <w:widowControl w:val="0"/>
        <w:autoSpaceDE w:val="0"/>
        <w:autoSpaceDN w:val="0"/>
        <w:spacing w:after="120"/>
        <w:jc w:val="both"/>
        <w:rPr>
          <w:rFonts w:ascii="Arial" w:eastAsia="Arial" w:hAnsi="Arial" w:cs="Arial"/>
          <w:sz w:val="22"/>
          <w:szCs w:val="22"/>
          <w:lang w:val="en-US"/>
        </w:rPr>
      </w:pPr>
      <w:r w:rsidRPr="00B656F6">
        <w:rPr>
          <w:rFonts w:ascii="Arial" w:eastAsia="Arial" w:hAnsi="Arial" w:cs="Arial"/>
          <w:sz w:val="22"/>
          <w:szCs w:val="22"/>
          <w:lang w:val="en-US"/>
        </w:rPr>
        <w:t>The assessment(s) will examine to what extent the student has demonstrated ability to:</w:t>
      </w:r>
    </w:p>
    <w:p w14:paraId="3778337B"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articulate the historical development of diplomacy, demonstrating its relevance to contemporary globalization and regionalization, and analyzing its impact on bilateral and multilateral relations.</w:t>
      </w:r>
    </w:p>
    <w:p w14:paraId="195BC675"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i/>
          <w:iCs/>
          <w:sz w:val="22"/>
          <w:szCs w:val="22"/>
          <w:shd w:val="clear" w:color="auto" w:fill="FFFFFF"/>
          <w:lang w:val="en-US"/>
        </w:rPr>
      </w:pPr>
      <w:r w:rsidRPr="00B656F6">
        <w:rPr>
          <w:rFonts w:ascii="Arial" w:eastAsia="Arial" w:hAnsi="Arial" w:cs="Arial"/>
          <w:bCs/>
          <w:sz w:val="22"/>
          <w:szCs w:val="22"/>
          <w:shd w:val="clear" w:color="auto" w:fill="FFFFFF"/>
          <w:lang w:val="en-US"/>
        </w:rPr>
        <w:t>analyze historical case studies to trace cause-effect relationships in diplomacy, assessing how diplomatic structures have been used to resolve international conflicts and tensions.</w:t>
      </w:r>
    </w:p>
    <w:p w14:paraId="70D948FF"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i/>
          <w:iCs/>
          <w:sz w:val="22"/>
          <w:szCs w:val="22"/>
          <w:shd w:val="clear" w:color="auto" w:fill="FFFFFF"/>
          <w:lang w:val="en-US"/>
        </w:rPr>
      </w:pPr>
      <w:r w:rsidRPr="00B656F6">
        <w:rPr>
          <w:rFonts w:ascii="Arial" w:eastAsia="Arial" w:hAnsi="Arial" w:cs="Arial"/>
          <w:bCs/>
          <w:sz w:val="22"/>
          <w:szCs w:val="22"/>
          <w:shd w:val="clear" w:color="auto" w:fill="FFFFFF"/>
          <w:lang w:val="en-US"/>
        </w:rPr>
        <w:t xml:space="preserve">assess historical and contemporary diplomatic strategies to anticipate potential international challenges, evaluating how diplomacy can be leveraged to prevent conflicts and maintain stability. </w:t>
      </w:r>
    </w:p>
    <w:p w14:paraId="5AD25E50"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bCs/>
          <w:sz w:val="22"/>
          <w:szCs w:val="22"/>
          <w:shd w:val="clear" w:color="auto" w:fill="FFFFFF"/>
          <w:lang w:val="en-US"/>
        </w:rPr>
      </w:pPr>
      <w:r w:rsidRPr="00B656F6">
        <w:rPr>
          <w:rFonts w:ascii="Arial" w:eastAsia="Arial" w:hAnsi="Arial" w:cs="Arial"/>
          <w:bCs/>
          <w:sz w:val="22"/>
          <w:szCs w:val="22"/>
          <w:shd w:val="clear" w:color="auto" w:fill="FFFFFF"/>
          <w:lang w:val="en-US"/>
        </w:rPr>
        <w:t>apply cross-cultural communication, conflict resolution, negotiation, and networking skills, demonstrating the ability to navigate complex geopolitical and diplomatic environments.</w:t>
      </w:r>
    </w:p>
    <w:p w14:paraId="537910AF"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B656F6">
        <w:rPr>
          <w:rFonts w:ascii="Arial" w:eastAsia="Arial" w:hAnsi="Arial" w:cs="Arial"/>
          <w:sz w:val="22"/>
          <w:szCs w:val="22"/>
          <w:shd w:val="clear" w:color="auto" w:fill="FFFFFF"/>
          <w:lang w:val="en-US"/>
        </w:rPr>
        <w:t>demonstrate a comprehensive understanding of international diplomatic norms and practices, illustrating proficiency in navigating diplomatic settings</w:t>
      </w:r>
    </w:p>
    <w:p w14:paraId="6681D972" w14:textId="77777777" w:rsidR="00B656F6" w:rsidRPr="00B656F6" w:rsidRDefault="00B656F6" w:rsidP="00B656F6">
      <w:pPr>
        <w:widowControl w:val="0"/>
        <w:numPr>
          <w:ilvl w:val="0"/>
          <w:numId w:val="2"/>
        </w:numPr>
        <w:autoSpaceDE w:val="0"/>
        <w:autoSpaceDN w:val="0"/>
        <w:spacing w:after="120"/>
        <w:ind w:left="714" w:hanging="357"/>
        <w:contextualSpacing/>
        <w:jc w:val="both"/>
        <w:outlineLvl w:val="0"/>
        <w:rPr>
          <w:rFonts w:ascii="Arial" w:eastAsia="Arial" w:hAnsi="Arial" w:cs="Arial"/>
          <w:sz w:val="22"/>
          <w:szCs w:val="22"/>
          <w:shd w:val="clear" w:color="auto" w:fill="FFFFFF"/>
          <w:lang w:val="en-US"/>
        </w:rPr>
      </w:pPr>
      <w:r w:rsidRPr="00B656F6">
        <w:rPr>
          <w:rFonts w:ascii="Arial" w:eastAsia="Arial" w:hAnsi="Arial" w:cs="Arial"/>
          <w:sz w:val="22"/>
          <w:szCs w:val="22"/>
          <w:shd w:val="clear" w:color="auto" w:fill="FFFFFF"/>
          <w:lang w:val="en-US"/>
        </w:rPr>
        <w:t>demonstrate essential skills in communication, cultural sensitivity, etiquette, and protocol, showcasing the ability to function effectively in diplomatic interactions.</w:t>
      </w:r>
    </w:p>
    <w:p w14:paraId="2A3659A5" w14:textId="77777777" w:rsidR="00B656F6" w:rsidRPr="00B656F6" w:rsidRDefault="00B656F6" w:rsidP="00B656F6">
      <w:pPr>
        <w:widowControl w:val="0"/>
        <w:autoSpaceDE w:val="0"/>
        <w:autoSpaceDN w:val="0"/>
        <w:spacing w:after="120"/>
        <w:jc w:val="both"/>
        <w:outlineLvl w:val="0"/>
        <w:rPr>
          <w:rFonts w:ascii="Arial" w:eastAsia="Arial" w:hAnsi="Arial" w:cs="Arial"/>
          <w:sz w:val="22"/>
          <w:szCs w:val="22"/>
          <w:shd w:val="clear" w:color="auto" w:fill="FFFFFF"/>
          <w:lang w:val="en-US"/>
        </w:rPr>
      </w:pPr>
    </w:p>
    <w:p w14:paraId="0219D1B5" w14:textId="77777777" w:rsidR="00B656F6" w:rsidRPr="00B656F6" w:rsidRDefault="00B656F6" w:rsidP="00B656F6">
      <w:pPr>
        <w:widowControl w:val="0"/>
        <w:autoSpaceDE w:val="0"/>
        <w:autoSpaceDN w:val="0"/>
        <w:spacing w:before="240" w:after="240"/>
        <w:outlineLvl w:val="0"/>
        <w:rPr>
          <w:rFonts w:ascii="Arial" w:eastAsia="Arial" w:hAnsi="Arial" w:cs="Arial"/>
          <w:b/>
          <w:bCs/>
          <w:sz w:val="32"/>
          <w:szCs w:val="32"/>
          <w:lang w:val="en-US"/>
        </w:rPr>
      </w:pPr>
      <w:r w:rsidRPr="00B656F6">
        <w:rPr>
          <w:rFonts w:ascii="Arial" w:eastAsia="Arial" w:hAnsi="Arial" w:cs="Arial"/>
          <w:b/>
          <w:bCs/>
          <w:sz w:val="32"/>
          <w:szCs w:val="32"/>
          <w:lang w:val="en-US"/>
        </w:rPr>
        <w:t>Sources</w:t>
      </w:r>
    </w:p>
    <w:p w14:paraId="338EBA29" w14:textId="77777777" w:rsidR="00B656F6" w:rsidRPr="00B656F6" w:rsidRDefault="00B656F6" w:rsidP="00B656F6">
      <w:pPr>
        <w:shd w:val="clear" w:color="auto" w:fill="FFFFFF"/>
        <w:spacing w:after="120"/>
        <w:ind w:left="454" w:hanging="454"/>
        <w:jc w:val="both"/>
        <w:outlineLvl w:val="4"/>
        <w:rPr>
          <w:rFonts w:ascii="Arial" w:eastAsia="Times New Roman" w:hAnsi="Arial" w:cs="Arial"/>
          <w:color w:val="000000"/>
          <w:sz w:val="22"/>
          <w:szCs w:val="22"/>
          <w:lang w:val="en-US"/>
        </w:rPr>
      </w:pPr>
      <w:r w:rsidRPr="00B656F6">
        <w:rPr>
          <w:rFonts w:ascii="Arial" w:eastAsia="Times New Roman" w:hAnsi="Arial" w:cs="Arial"/>
          <w:color w:val="000000"/>
          <w:sz w:val="22"/>
          <w:szCs w:val="22"/>
          <w:lang w:val="en-US"/>
        </w:rPr>
        <w:t xml:space="preserve">Berridge, G. R, </w:t>
      </w:r>
      <w:r w:rsidRPr="00B656F6">
        <w:rPr>
          <w:rFonts w:ascii="Arial" w:eastAsia="Times New Roman" w:hAnsi="Arial" w:cs="Arial"/>
          <w:i/>
          <w:iCs/>
          <w:color w:val="000000"/>
          <w:sz w:val="22"/>
          <w:szCs w:val="22"/>
          <w:lang w:val="en-US"/>
        </w:rPr>
        <w:t>Diplomacy: Theory and Practice</w:t>
      </w:r>
      <w:r w:rsidRPr="00B656F6">
        <w:rPr>
          <w:rFonts w:ascii="Arial" w:eastAsia="Times New Roman" w:hAnsi="Arial" w:cs="Arial"/>
          <w:color w:val="000000"/>
          <w:sz w:val="22"/>
          <w:szCs w:val="22"/>
          <w:lang w:val="en-US"/>
        </w:rPr>
        <w:t>, Palgrave Macmillan, 2022.</w:t>
      </w:r>
    </w:p>
    <w:p w14:paraId="05889396" w14:textId="77777777" w:rsidR="00B656F6" w:rsidRPr="00B656F6" w:rsidRDefault="00B656F6" w:rsidP="00B656F6">
      <w:pPr>
        <w:spacing w:after="120"/>
        <w:ind w:left="454" w:hanging="454"/>
        <w:jc w:val="both"/>
        <w:rPr>
          <w:rFonts w:ascii="Arial" w:eastAsia="Calibri" w:hAnsi="Arial" w:cs="Arial"/>
          <w:kern w:val="2"/>
          <w:sz w:val="22"/>
          <w:szCs w:val="22"/>
          <w:lang w:val="en-GB"/>
          <w14:ligatures w14:val="standardContextual"/>
        </w:rPr>
      </w:pPr>
      <w:r w:rsidRPr="00B656F6">
        <w:rPr>
          <w:rFonts w:ascii="Arial" w:eastAsia="Times New Roman" w:hAnsi="Arial" w:cs="Arial"/>
          <w:color w:val="000000"/>
          <w:sz w:val="22"/>
          <w:szCs w:val="22"/>
          <w:lang w:val="en-US"/>
        </w:rPr>
        <w:t xml:space="preserve">Hamilton, K and R. Langhorne, </w:t>
      </w:r>
      <w:r w:rsidRPr="00B656F6">
        <w:rPr>
          <w:rFonts w:ascii="Arial" w:eastAsia="Times New Roman" w:hAnsi="Arial" w:cs="Arial"/>
          <w:i/>
          <w:iCs/>
          <w:color w:val="000000"/>
          <w:sz w:val="22"/>
          <w:szCs w:val="22"/>
          <w:lang w:val="en-US"/>
        </w:rPr>
        <w:t>The Practice of Diplomacy: Its Evolution, Theory and Administration</w:t>
      </w:r>
      <w:r w:rsidRPr="00B656F6">
        <w:rPr>
          <w:rFonts w:ascii="Arial" w:eastAsia="Times New Roman" w:hAnsi="Arial" w:cs="Arial"/>
          <w:color w:val="000000"/>
          <w:sz w:val="22"/>
          <w:szCs w:val="22"/>
          <w:lang w:val="en-US"/>
        </w:rPr>
        <w:t>, Routledge, 2011.</w:t>
      </w:r>
    </w:p>
    <w:p w14:paraId="6392A00E" w14:textId="77777777" w:rsidR="00B656F6" w:rsidRPr="00B656F6" w:rsidRDefault="00B656F6" w:rsidP="00B656F6">
      <w:pPr>
        <w:spacing w:after="120"/>
        <w:ind w:left="454" w:hanging="454"/>
        <w:jc w:val="both"/>
        <w:rPr>
          <w:rFonts w:ascii="Arial" w:eastAsia="Calibri" w:hAnsi="Arial" w:cs="Arial"/>
          <w:sz w:val="22"/>
          <w:szCs w:val="22"/>
          <w:lang w:val="en-GB"/>
        </w:rPr>
      </w:pPr>
      <w:r w:rsidRPr="00B656F6">
        <w:rPr>
          <w:rFonts w:ascii="Arial" w:eastAsia="Calibri" w:hAnsi="Arial" w:cs="Arial"/>
          <w:sz w:val="22"/>
          <w:szCs w:val="22"/>
          <w:lang w:val="en-GB"/>
        </w:rPr>
        <w:t xml:space="preserve">Monod de </w:t>
      </w:r>
      <w:proofErr w:type="spellStart"/>
      <w:r w:rsidRPr="00B656F6">
        <w:rPr>
          <w:rFonts w:ascii="Arial" w:eastAsia="Calibri" w:hAnsi="Arial" w:cs="Arial"/>
          <w:sz w:val="22"/>
          <w:szCs w:val="22"/>
          <w:lang w:val="en-GB"/>
        </w:rPr>
        <w:t>Froideville</w:t>
      </w:r>
      <w:proofErr w:type="spellEnd"/>
      <w:r w:rsidRPr="00B656F6">
        <w:rPr>
          <w:rFonts w:ascii="Arial" w:eastAsia="Calibri" w:hAnsi="Arial" w:cs="Arial"/>
          <w:sz w:val="22"/>
          <w:szCs w:val="22"/>
          <w:lang w:val="en-GB"/>
        </w:rPr>
        <w:t xml:space="preserve">, G and M. Verheul, </w:t>
      </w:r>
      <w:r w:rsidRPr="00B656F6">
        <w:rPr>
          <w:rFonts w:ascii="Arial" w:eastAsia="Calibri" w:hAnsi="Arial" w:cs="Arial"/>
          <w:i/>
          <w:sz w:val="22"/>
          <w:szCs w:val="22"/>
          <w:lang w:val="en-GB"/>
        </w:rPr>
        <w:t>An Experts Guide to International Protocol. Best Practice in Diplomatic and Corporate Relations</w:t>
      </w:r>
      <w:r w:rsidRPr="00B656F6">
        <w:rPr>
          <w:rFonts w:ascii="Arial" w:eastAsia="Calibri" w:hAnsi="Arial" w:cs="Arial"/>
          <w:sz w:val="22"/>
          <w:szCs w:val="22"/>
          <w:lang w:val="en-GB"/>
        </w:rPr>
        <w:t>, Amsterdam University Press, 2021.</w:t>
      </w:r>
    </w:p>
    <w:p w14:paraId="0B132CA1" w14:textId="77777777" w:rsidR="00B656F6" w:rsidRPr="00B656F6" w:rsidRDefault="00B656F6" w:rsidP="00B656F6">
      <w:pPr>
        <w:spacing w:after="120"/>
        <w:ind w:left="454" w:hanging="454"/>
        <w:jc w:val="both"/>
        <w:rPr>
          <w:rFonts w:ascii="Arial" w:eastAsia="Calibri" w:hAnsi="Arial" w:cs="Arial"/>
          <w:b/>
          <w:bCs/>
          <w:sz w:val="22"/>
          <w:szCs w:val="22"/>
          <w:lang w:val="en-US"/>
        </w:rPr>
      </w:pPr>
      <w:r w:rsidRPr="00B656F6">
        <w:rPr>
          <w:rFonts w:ascii="Arial" w:eastAsia="Calibri" w:hAnsi="Arial" w:cs="Arial"/>
          <w:sz w:val="22"/>
          <w:szCs w:val="22"/>
          <w:lang w:val="en-GB"/>
        </w:rPr>
        <w:t xml:space="preserve">U.S. Protocol and Etiquette Abroad. The Modern Diplomat’s Guide, </w:t>
      </w:r>
      <w:hyperlink r:id="rId5" w:history="1">
        <w:r w:rsidRPr="00B656F6">
          <w:rPr>
            <w:rFonts w:ascii="Arial" w:eastAsia="Calibri" w:hAnsi="Arial" w:cs="Arial"/>
            <w:color w:val="0563C1"/>
            <w:sz w:val="22"/>
            <w:szCs w:val="22"/>
            <w:u w:val="single"/>
            <w:lang w:val="en-GB"/>
          </w:rPr>
          <w:t>https://fsiapps.state.gov/DLD/Protocol/html/app.htm</w:t>
        </w:r>
      </w:hyperlink>
      <w:r w:rsidRPr="00B656F6">
        <w:rPr>
          <w:rFonts w:ascii="Arial" w:eastAsia="Calibri" w:hAnsi="Arial" w:cs="Arial"/>
          <w:sz w:val="22"/>
          <w:szCs w:val="22"/>
          <w:lang w:val="en-US"/>
        </w:rPr>
        <w:t>.</w:t>
      </w:r>
    </w:p>
    <w:p w14:paraId="79A3D368" w14:textId="77777777" w:rsidR="00B656F6" w:rsidRPr="00B656F6" w:rsidRDefault="00B656F6" w:rsidP="00B656F6">
      <w:pPr>
        <w:widowControl w:val="0"/>
        <w:autoSpaceDE w:val="0"/>
        <w:autoSpaceDN w:val="0"/>
        <w:spacing w:after="120"/>
        <w:ind w:left="454" w:hanging="454"/>
        <w:jc w:val="both"/>
        <w:rPr>
          <w:rFonts w:ascii="Arial" w:eastAsia="Arial" w:hAnsi="Arial" w:cs="Arial"/>
          <w:b/>
          <w:bCs/>
          <w:sz w:val="22"/>
          <w:szCs w:val="22"/>
          <w:lang w:val="en-US"/>
        </w:rPr>
      </w:pPr>
      <w:r w:rsidRPr="00B656F6">
        <w:rPr>
          <w:rFonts w:ascii="Arial" w:eastAsia="Arial" w:hAnsi="Arial" w:cs="Arial"/>
          <w:b/>
          <w:bCs/>
          <w:sz w:val="22"/>
          <w:szCs w:val="22"/>
          <w:lang w:val="en-US"/>
        </w:rPr>
        <w:t>Recommended Reading List:</w:t>
      </w:r>
    </w:p>
    <w:p w14:paraId="1CF24275" w14:textId="77777777" w:rsidR="00B656F6" w:rsidRPr="00B656F6" w:rsidRDefault="00B656F6" w:rsidP="00B656F6">
      <w:pPr>
        <w:spacing w:after="120"/>
        <w:ind w:left="454" w:hanging="454"/>
        <w:jc w:val="both"/>
        <w:rPr>
          <w:rFonts w:ascii="Arial" w:eastAsia="Times New Roman" w:hAnsi="Arial" w:cs="Arial"/>
          <w:color w:val="212529"/>
          <w:sz w:val="22"/>
          <w:szCs w:val="22"/>
          <w:lang w:val="en-US"/>
        </w:rPr>
      </w:pPr>
      <w:proofErr w:type="spellStart"/>
      <w:r w:rsidRPr="00B656F6">
        <w:rPr>
          <w:rFonts w:ascii="Arial" w:eastAsia="Calibri" w:hAnsi="Arial" w:cs="Arial"/>
          <w:color w:val="000000"/>
          <w:sz w:val="22"/>
          <w:szCs w:val="22"/>
          <w:lang w:val="en-GB"/>
        </w:rPr>
        <w:t>Bjola</w:t>
      </w:r>
      <w:proofErr w:type="spellEnd"/>
      <w:r w:rsidRPr="00B656F6">
        <w:rPr>
          <w:rFonts w:ascii="Arial" w:eastAsia="Calibri" w:hAnsi="Arial" w:cs="Arial"/>
          <w:color w:val="000000"/>
          <w:sz w:val="22"/>
          <w:szCs w:val="22"/>
          <w:lang w:val="en-GB"/>
        </w:rPr>
        <w:t xml:space="preserve">, C and M. Kornprobst, </w:t>
      </w:r>
      <w:r w:rsidRPr="00B656F6">
        <w:rPr>
          <w:rFonts w:ascii="Arial" w:eastAsia="Times New Roman" w:hAnsi="Arial" w:cs="Arial"/>
          <w:i/>
          <w:iCs/>
          <w:color w:val="212529"/>
          <w:sz w:val="22"/>
          <w:szCs w:val="22"/>
          <w:lang w:val="en-US"/>
        </w:rPr>
        <w:t>Understanding International Diplomacy: Theory, Practice and Ethics</w:t>
      </w:r>
      <w:r w:rsidRPr="00B656F6">
        <w:rPr>
          <w:rFonts w:ascii="Arial" w:eastAsia="Times New Roman" w:hAnsi="Arial" w:cs="Arial"/>
          <w:color w:val="212529"/>
          <w:sz w:val="22"/>
          <w:szCs w:val="22"/>
          <w:lang w:val="en-US"/>
        </w:rPr>
        <w:t>, Routledge, 2018.</w:t>
      </w:r>
    </w:p>
    <w:p w14:paraId="14EC37C8" w14:textId="77777777" w:rsidR="00B656F6" w:rsidRPr="00B656F6" w:rsidRDefault="00B656F6" w:rsidP="00B656F6">
      <w:pPr>
        <w:spacing w:after="120"/>
        <w:ind w:left="454" w:hanging="454"/>
        <w:jc w:val="both"/>
        <w:rPr>
          <w:rFonts w:ascii="Arial" w:eastAsia="Calibri" w:hAnsi="Arial" w:cs="Arial"/>
          <w:b/>
          <w:bCs/>
          <w:sz w:val="22"/>
          <w:szCs w:val="22"/>
          <w:lang w:val="en-GB"/>
        </w:rPr>
      </w:pPr>
      <w:r w:rsidRPr="00B656F6">
        <w:rPr>
          <w:rFonts w:ascii="Arial" w:eastAsia="Calibri" w:hAnsi="Arial" w:cs="Arial"/>
          <w:sz w:val="22"/>
          <w:szCs w:val="22"/>
          <w:lang w:val="en-GB"/>
        </w:rPr>
        <w:t xml:space="preserve">Kerr, P and G. Wiseman, </w:t>
      </w:r>
      <w:r w:rsidRPr="00B656F6">
        <w:rPr>
          <w:rFonts w:ascii="Arial" w:eastAsia="Calibri" w:hAnsi="Arial" w:cs="Arial"/>
          <w:i/>
          <w:iCs/>
          <w:sz w:val="22"/>
          <w:szCs w:val="22"/>
          <w:lang w:val="en-GB"/>
        </w:rPr>
        <w:t>Diplomacy in a Globalizing World</w:t>
      </w:r>
      <w:r w:rsidRPr="00B656F6">
        <w:rPr>
          <w:rFonts w:ascii="Arial" w:eastAsia="Calibri" w:hAnsi="Arial" w:cs="Arial"/>
          <w:sz w:val="22"/>
          <w:szCs w:val="22"/>
          <w:lang w:val="en-GB"/>
        </w:rPr>
        <w:t xml:space="preserve">: </w:t>
      </w:r>
      <w:r w:rsidRPr="00B656F6">
        <w:rPr>
          <w:rFonts w:ascii="Arial" w:eastAsia="Calibri" w:hAnsi="Arial" w:cs="Arial"/>
          <w:i/>
          <w:iCs/>
          <w:sz w:val="22"/>
          <w:szCs w:val="22"/>
          <w:lang w:val="en-GB"/>
        </w:rPr>
        <w:t>Theories and Practices</w:t>
      </w:r>
      <w:r w:rsidRPr="00B656F6">
        <w:rPr>
          <w:rFonts w:ascii="Arial" w:eastAsia="Calibri" w:hAnsi="Arial" w:cs="Arial"/>
          <w:sz w:val="22"/>
          <w:szCs w:val="22"/>
          <w:lang w:val="en-GB"/>
        </w:rPr>
        <w:t>, Oxford University Press, 2017.</w:t>
      </w:r>
    </w:p>
    <w:p w14:paraId="4524ACC0" w14:textId="77777777" w:rsidR="00B656F6" w:rsidRPr="00B656F6" w:rsidRDefault="00B656F6" w:rsidP="00B656F6">
      <w:pPr>
        <w:spacing w:after="120"/>
        <w:ind w:left="454" w:hanging="454"/>
        <w:jc w:val="both"/>
        <w:rPr>
          <w:rFonts w:ascii="Arial" w:eastAsia="Calibri" w:hAnsi="Arial" w:cs="Arial"/>
          <w:sz w:val="22"/>
          <w:szCs w:val="22"/>
          <w:lang w:val="en-GB"/>
        </w:rPr>
      </w:pPr>
      <w:proofErr w:type="spellStart"/>
      <w:r w:rsidRPr="00B656F6">
        <w:rPr>
          <w:rFonts w:ascii="Arial" w:eastAsia="Calibri" w:hAnsi="Arial" w:cs="Arial"/>
          <w:sz w:val="22"/>
          <w:szCs w:val="22"/>
          <w:lang w:val="en-GB"/>
        </w:rPr>
        <w:t>Penavic</w:t>
      </w:r>
      <w:proofErr w:type="spellEnd"/>
      <w:r w:rsidRPr="00B656F6">
        <w:rPr>
          <w:rFonts w:ascii="Arial" w:eastAsia="Calibri" w:hAnsi="Arial" w:cs="Arial"/>
          <w:sz w:val="22"/>
          <w:szCs w:val="22"/>
          <w:lang w:val="en-GB"/>
        </w:rPr>
        <w:t xml:space="preserve"> Marshall, C, </w:t>
      </w:r>
      <w:r w:rsidRPr="00B656F6">
        <w:rPr>
          <w:rFonts w:ascii="Arial" w:eastAsia="Calibri" w:hAnsi="Arial" w:cs="Arial"/>
          <w:i/>
          <w:sz w:val="22"/>
          <w:szCs w:val="22"/>
          <w:lang w:val="en-GB"/>
        </w:rPr>
        <w:t xml:space="preserve">Protocol. The Power of Diplomacy and How to Make It Work for </w:t>
      </w:r>
      <w:r w:rsidRPr="00B656F6">
        <w:rPr>
          <w:rFonts w:ascii="Arial" w:eastAsia="Calibri" w:hAnsi="Arial" w:cs="Arial"/>
          <w:sz w:val="22"/>
          <w:szCs w:val="22"/>
          <w:lang w:val="en-GB"/>
        </w:rPr>
        <w:t>You, HarperCollins, 2020.</w:t>
      </w:r>
    </w:p>
    <w:p w14:paraId="2B042B53" w14:textId="77777777" w:rsidR="00B656F6" w:rsidRPr="00B656F6" w:rsidRDefault="00B656F6" w:rsidP="00B656F6">
      <w:pPr>
        <w:spacing w:after="120"/>
        <w:ind w:left="454" w:hanging="454"/>
        <w:jc w:val="both"/>
        <w:rPr>
          <w:rFonts w:ascii="Arial" w:eastAsia="Calibri" w:hAnsi="Arial" w:cs="Arial"/>
          <w:sz w:val="22"/>
          <w:szCs w:val="22"/>
          <w:lang w:val="en-GB"/>
        </w:rPr>
      </w:pPr>
      <w:r w:rsidRPr="00B656F6">
        <w:rPr>
          <w:rFonts w:ascii="Arial" w:eastAsia="Calibri" w:hAnsi="Arial" w:cs="Arial"/>
          <w:sz w:val="22"/>
          <w:szCs w:val="22"/>
          <w:lang w:val="en-GB"/>
        </w:rPr>
        <w:t xml:space="preserve">Zhou, J and G. Zhang, </w:t>
      </w:r>
      <w:r w:rsidRPr="00B656F6">
        <w:rPr>
          <w:rFonts w:ascii="Arial" w:eastAsia="Calibri" w:hAnsi="Arial" w:cs="Arial"/>
          <w:i/>
          <w:sz w:val="22"/>
          <w:szCs w:val="22"/>
          <w:lang w:val="en-GB"/>
        </w:rPr>
        <w:t>A Study of Diplomatic Protocol and Etiquette: From Theory to Practice</w:t>
      </w:r>
      <w:r w:rsidRPr="00B656F6">
        <w:rPr>
          <w:rFonts w:ascii="Arial" w:eastAsia="Calibri" w:hAnsi="Arial" w:cs="Arial"/>
          <w:sz w:val="22"/>
          <w:szCs w:val="22"/>
          <w:lang w:val="en-GB"/>
        </w:rPr>
        <w:t>, Springer, 2022 (selected chapters)</w:t>
      </w:r>
    </w:p>
    <w:p w14:paraId="59FEE65E" w14:textId="77777777" w:rsidR="00B656F6" w:rsidRPr="00B656F6" w:rsidRDefault="00B656F6" w:rsidP="00B656F6">
      <w:pPr>
        <w:widowControl w:val="0"/>
        <w:autoSpaceDE w:val="0"/>
        <w:autoSpaceDN w:val="0"/>
        <w:spacing w:after="120"/>
        <w:contextualSpacing/>
        <w:rPr>
          <w:rFonts w:ascii="Arial" w:eastAsia="Arial" w:hAnsi="Arial" w:cs="Arial"/>
          <w:b/>
          <w:bCs/>
          <w:sz w:val="22"/>
          <w:szCs w:val="22"/>
          <w:lang w:val="en-GB"/>
        </w:rPr>
      </w:pPr>
    </w:p>
    <w:p w14:paraId="22D88E79" w14:textId="77777777" w:rsidR="00B656F6" w:rsidRPr="00B656F6" w:rsidRDefault="00B656F6" w:rsidP="00B656F6">
      <w:pPr>
        <w:widowControl w:val="0"/>
        <w:autoSpaceDE w:val="0"/>
        <w:autoSpaceDN w:val="0"/>
        <w:spacing w:after="120"/>
        <w:contextualSpacing/>
        <w:jc w:val="both"/>
        <w:rPr>
          <w:rFonts w:ascii="Arial" w:eastAsia="Arial" w:hAnsi="Arial" w:cs="Arial"/>
          <w:sz w:val="22"/>
          <w:szCs w:val="22"/>
          <w:lang w:val="en-US"/>
        </w:rPr>
      </w:pPr>
      <w:r w:rsidRPr="00B656F6">
        <w:rPr>
          <w:rFonts w:ascii="Arial" w:eastAsia="Arial" w:hAnsi="Arial" w:cs="Arial"/>
          <w:sz w:val="22"/>
          <w:szCs w:val="22"/>
          <w:lang w:val="en-US"/>
        </w:rPr>
        <w:t>An annually updated reading list including a list of other resources such as contemporary journal articles, reports, magazines and blogs will be provided.</w:t>
      </w:r>
    </w:p>
    <w:p w14:paraId="68DE8821" w14:textId="77777777" w:rsidR="00B656F6" w:rsidRPr="00B656F6" w:rsidRDefault="00B656F6" w:rsidP="00B656F6">
      <w:pPr>
        <w:widowControl w:val="0"/>
        <w:autoSpaceDE w:val="0"/>
        <w:autoSpaceDN w:val="0"/>
        <w:spacing w:after="120"/>
        <w:contextualSpacing/>
        <w:jc w:val="both"/>
        <w:rPr>
          <w:rFonts w:ascii="Arial" w:eastAsia="Arial" w:hAnsi="Arial" w:cs="Arial"/>
          <w:sz w:val="22"/>
          <w:szCs w:val="22"/>
          <w:lang w:val="en-US"/>
        </w:rPr>
      </w:pPr>
    </w:p>
    <w:p w14:paraId="3C194177" w14:textId="77777777" w:rsidR="00B656F6" w:rsidRPr="00B656F6" w:rsidRDefault="00B656F6" w:rsidP="00B656F6">
      <w:pPr>
        <w:widowControl w:val="0"/>
        <w:autoSpaceDE w:val="0"/>
        <w:autoSpaceDN w:val="0"/>
        <w:spacing w:after="120"/>
        <w:contextualSpacing/>
        <w:jc w:val="both"/>
        <w:rPr>
          <w:rFonts w:ascii="Arial" w:eastAsia="Arial" w:hAnsi="Arial" w:cs="Arial"/>
          <w:sz w:val="22"/>
          <w:szCs w:val="22"/>
          <w:lang w:val="en-US"/>
        </w:rPr>
      </w:pPr>
      <w:r w:rsidRPr="00B656F6">
        <w:rPr>
          <w:rFonts w:ascii="Arial" w:eastAsia="Arial" w:hAnsi="Arial" w:cs="Arial"/>
          <w:sz w:val="22"/>
          <w:szCs w:val="22"/>
          <w:lang w:val="en-US"/>
        </w:rPr>
        <w:t xml:space="preserve">In addition, students will be expected to carry out independent research to explore topics within contemporary publications </w:t>
      </w:r>
      <w:proofErr w:type="gramStart"/>
      <w:r w:rsidRPr="00B656F6">
        <w:rPr>
          <w:rFonts w:ascii="Arial" w:eastAsia="Arial" w:hAnsi="Arial" w:cs="Arial"/>
          <w:sz w:val="22"/>
          <w:szCs w:val="22"/>
          <w:lang w:val="en-US"/>
        </w:rPr>
        <w:t>in order to</w:t>
      </w:r>
      <w:proofErr w:type="gramEnd"/>
      <w:r w:rsidRPr="00B656F6">
        <w:rPr>
          <w:rFonts w:ascii="Arial" w:eastAsia="Arial" w:hAnsi="Arial" w:cs="Arial"/>
          <w:sz w:val="22"/>
          <w:szCs w:val="22"/>
          <w:lang w:val="en-US"/>
        </w:rPr>
        <w:t xml:space="preserve"> broaden their knowledge and understanding beyond the core content delivered in seminars and workshops.</w:t>
      </w:r>
    </w:p>
    <w:p w14:paraId="2FF14627" w14:textId="77777777" w:rsidR="00B656F6" w:rsidRPr="00B656F6" w:rsidRDefault="00B656F6" w:rsidP="00B656F6">
      <w:pPr>
        <w:widowControl w:val="0"/>
        <w:autoSpaceDE w:val="0"/>
        <w:autoSpaceDN w:val="0"/>
        <w:spacing w:after="120"/>
        <w:contextualSpacing/>
        <w:rPr>
          <w:rFonts w:ascii="Arial" w:eastAsia="Arial" w:hAnsi="Arial" w:cs="Arial"/>
          <w:sz w:val="22"/>
          <w:szCs w:val="22"/>
          <w:lang w:val="en-US"/>
        </w:rPr>
      </w:pPr>
    </w:p>
    <w:p w14:paraId="404BB006" w14:textId="77777777" w:rsidR="00BC319D" w:rsidRDefault="00BC319D"/>
    <w:sectPr w:rsidR="00BC319D" w:rsidSect="00B656F6">
      <w:headerReference w:type="first" r:id="rId6"/>
      <w:pgSz w:w="11900" w:h="16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0A6D" w14:textId="77777777" w:rsidR="00B656F6" w:rsidRDefault="00B656F6">
    <w:pPr>
      <w:pStyle w:val="Header"/>
    </w:pPr>
    <w:r>
      <w:rPr>
        <w:noProof/>
        <w:color w:val="13A6A1"/>
        <w:position w:val="-4"/>
        <w:shd w:val="clear" w:color="auto" w:fill="E6E6E6"/>
      </w:rPr>
      <w:drawing>
        <wp:anchor distT="0" distB="0" distL="114300" distR="114300" simplePos="0" relativeHeight="251659264" behindDoc="0" locked="0" layoutInCell="1" allowOverlap="1" wp14:anchorId="4F9B07EF" wp14:editId="098C313F">
          <wp:simplePos x="0" y="0"/>
          <wp:positionH relativeFrom="margin">
            <wp:align>right</wp:align>
          </wp:positionH>
          <wp:positionV relativeFrom="topMargin">
            <wp:posOffset>431800</wp:posOffset>
          </wp:positionV>
          <wp:extent cx="1659600" cy="392400"/>
          <wp:effectExtent l="0" t="0" r="0" b="8255"/>
          <wp:wrapSquare wrapText="bothSides"/>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6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60D"/>
    <w:multiLevelType w:val="hybridMultilevel"/>
    <w:tmpl w:val="4DFE98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B13B5"/>
    <w:multiLevelType w:val="hybridMultilevel"/>
    <w:tmpl w:val="6E30C030"/>
    <w:lvl w:ilvl="0" w:tplc="08090005">
      <w:start w:val="1"/>
      <w:numFmt w:val="bullet"/>
      <w:lvlText w:val=""/>
      <w:lvlJc w:val="left"/>
      <w:pPr>
        <w:ind w:left="502" w:hanging="360"/>
      </w:pPr>
      <w:rPr>
        <w:rFonts w:ascii="Wingdings" w:hAnsi="Wingdings" w:hint="default"/>
        <w:b w:val="0"/>
        <w:bCs w:val="0"/>
        <w:i w:val="0"/>
        <w:iCs w:val="0"/>
        <w:w w:val="100"/>
        <w:sz w:val="24"/>
        <w:szCs w:val="24"/>
      </w:rPr>
    </w:lvl>
    <w:lvl w:ilvl="1" w:tplc="A53A130E">
      <w:numFmt w:val="bullet"/>
      <w:lvlText w:val="-"/>
      <w:lvlJc w:val="left"/>
      <w:pPr>
        <w:ind w:left="644"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C4D1A"/>
    <w:multiLevelType w:val="hybridMultilevel"/>
    <w:tmpl w:val="29A61076"/>
    <w:lvl w:ilvl="0" w:tplc="DE248E38">
      <w:start w:val="1"/>
      <w:numFmt w:val="decimal"/>
      <w:lvlText w:val="%1."/>
      <w:lvlJc w:val="left"/>
      <w:pPr>
        <w:ind w:left="720" w:hanging="360"/>
      </w:pPr>
      <w:rPr>
        <w:rFonts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9283494">
    <w:abstractNumId w:val="1"/>
  </w:num>
  <w:num w:numId="2" w16cid:durableId="1106845113">
    <w:abstractNumId w:val="0"/>
  </w:num>
  <w:num w:numId="3" w16cid:durableId="60681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F6"/>
    <w:rsid w:val="002F545A"/>
    <w:rsid w:val="00605D61"/>
    <w:rsid w:val="00A0510C"/>
    <w:rsid w:val="00B656F6"/>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4C04C037"/>
  <w15:chartTrackingRefBased/>
  <w15:docId w15:val="{272F6951-3071-1C40-8EF6-ED45D16F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6F6"/>
    <w:rPr>
      <w:rFonts w:eastAsiaTheme="majorEastAsia" w:cstheme="majorBidi"/>
      <w:color w:val="272727" w:themeColor="text1" w:themeTint="D8"/>
    </w:rPr>
  </w:style>
  <w:style w:type="paragraph" w:styleId="Title">
    <w:name w:val="Title"/>
    <w:basedOn w:val="Normal"/>
    <w:next w:val="Normal"/>
    <w:link w:val="TitleChar"/>
    <w:uiPriority w:val="10"/>
    <w:qFormat/>
    <w:rsid w:val="00B65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6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6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56F6"/>
    <w:rPr>
      <w:i/>
      <w:iCs/>
      <w:color w:val="404040" w:themeColor="text1" w:themeTint="BF"/>
    </w:rPr>
  </w:style>
  <w:style w:type="paragraph" w:styleId="ListParagraph">
    <w:name w:val="List Paragraph"/>
    <w:basedOn w:val="Normal"/>
    <w:uiPriority w:val="34"/>
    <w:qFormat/>
    <w:rsid w:val="00B656F6"/>
    <w:pPr>
      <w:ind w:left="720"/>
      <w:contextualSpacing/>
    </w:pPr>
  </w:style>
  <w:style w:type="character" w:styleId="IntenseEmphasis">
    <w:name w:val="Intense Emphasis"/>
    <w:basedOn w:val="DefaultParagraphFont"/>
    <w:uiPriority w:val="21"/>
    <w:qFormat/>
    <w:rsid w:val="00B656F6"/>
    <w:rPr>
      <w:i/>
      <w:iCs/>
      <w:color w:val="0F4761" w:themeColor="accent1" w:themeShade="BF"/>
    </w:rPr>
  </w:style>
  <w:style w:type="paragraph" w:styleId="IntenseQuote">
    <w:name w:val="Intense Quote"/>
    <w:basedOn w:val="Normal"/>
    <w:next w:val="Normal"/>
    <w:link w:val="IntenseQuoteChar"/>
    <w:uiPriority w:val="30"/>
    <w:qFormat/>
    <w:rsid w:val="00B65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6F6"/>
    <w:rPr>
      <w:i/>
      <w:iCs/>
      <w:color w:val="0F4761" w:themeColor="accent1" w:themeShade="BF"/>
    </w:rPr>
  </w:style>
  <w:style w:type="character" w:styleId="IntenseReference">
    <w:name w:val="Intense Reference"/>
    <w:basedOn w:val="DefaultParagraphFont"/>
    <w:uiPriority w:val="32"/>
    <w:qFormat/>
    <w:rsid w:val="00B656F6"/>
    <w:rPr>
      <w:b/>
      <w:bCs/>
      <w:smallCaps/>
      <w:color w:val="0F4761" w:themeColor="accent1" w:themeShade="BF"/>
      <w:spacing w:val="5"/>
    </w:rPr>
  </w:style>
  <w:style w:type="paragraph" w:styleId="Header">
    <w:name w:val="header"/>
    <w:basedOn w:val="Normal"/>
    <w:link w:val="HeaderChar"/>
    <w:uiPriority w:val="99"/>
    <w:semiHidden/>
    <w:unhideWhenUsed/>
    <w:rsid w:val="00B656F6"/>
    <w:pPr>
      <w:tabs>
        <w:tab w:val="center" w:pos="4513"/>
        <w:tab w:val="right" w:pos="9026"/>
      </w:tabs>
    </w:pPr>
  </w:style>
  <w:style w:type="character" w:customStyle="1" w:styleId="HeaderChar">
    <w:name w:val="Header Char"/>
    <w:basedOn w:val="DefaultParagraphFont"/>
    <w:link w:val="Header"/>
    <w:uiPriority w:val="99"/>
    <w:semiHidden/>
    <w:rsid w:val="00B656F6"/>
  </w:style>
  <w:style w:type="table" w:customStyle="1" w:styleId="TableGridLight1">
    <w:name w:val="Table Grid Light1"/>
    <w:basedOn w:val="TableNormal"/>
    <w:next w:val="TableGridLight"/>
    <w:uiPriority w:val="40"/>
    <w:rsid w:val="00B656F6"/>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B656F6"/>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B656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656F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fsiapps.state.gov/DLD/Protocol/html/app.htm" TargetMode="Externa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2025-08-22T13:31:00Z</dcterms:created>
  <dcterms:modified xsi:type="dcterms:W3CDTF">2025-08-22T13:32:00Z</dcterms:modified>
</cp:coreProperties>
</file>