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3AC7" w14:textId="230E7AE3" w:rsidR="001C6E4B" w:rsidRDefault="001C6E4B" w:rsidP="001C6E4B">
      <w:pPr>
        <w:widowControl w:val="0"/>
        <w:tabs>
          <w:tab w:val="left" w:pos="8593"/>
        </w:tabs>
        <w:suppressAutoHyphens/>
        <w:autoSpaceDN w:val="0"/>
        <w:spacing w:before="120" w:after="360"/>
        <w:ind w:right="196"/>
        <w:contextualSpacing/>
        <w:textAlignment w:val="baseline"/>
        <w:rPr>
          <w:rFonts w:ascii="Arial" w:eastAsia="Arial" w:hAnsi="Arial" w:cs="Arial"/>
          <w:color w:val="008080"/>
          <w:sz w:val="48"/>
          <w:szCs w:val="48"/>
          <w:lang w:val="en-US"/>
        </w:rPr>
      </w:pPr>
      <w:r w:rsidRPr="001C6E4B">
        <w:rPr>
          <w:rFonts w:ascii="Arial" w:eastAsia="Arial" w:hAnsi="Arial" w:cs="Arial"/>
          <w:color w:val="008080"/>
          <w:sz w:val="48"/>
          <w:szCs w:val="48"/>
          <w:lang w:val="en-US"/>
        </w:rPr>
        <w:t>American Politics</w:t>
      </w:r>
    </w:p>
    <w:p w14:paraId="2A9D27DE" w14:textId="77777777" w:rsidR="001C6E4B" w:rsidRPr="001C6E4B" w:rsidRDefault="001C6E4B" w:rsidP="001C6E4B">
      <w:pPr>
        <w:widowControl w:val="0"/>
        <w:tabs>
          <w:tab w:val="left" w:pos="8593"/>
        </w:tabs>
        <w:suppressAutoHyphens/>
        <w:autoSpaceDN w:val="0"/>
        <w:spacing w:before="120" w:after="360"/>
        <w:ind w:right="196"/>
        <w:contextualSpacing/>
        <w:textAlignment w:val="baseline"/>
        <w:rPr>
          <w:rFonts w:ascii="Arial" w:eastAsia="Arial" w:hAnsi="Arial" w:cs="Calibri Light"/>
          <w:b/>
          <w:bCs/>
          <w:color w:val="008080"/>
          <w:sz w:val="48"/>
          <w:szCs w:val="48"/>
          <w:lang w:val="en-US"/>
        </w:rPr>
      </w:pPr>
    </w:p>
    <w:tbl>
      <w:tblPr>
        <w:tblW w:w="5000" w:type="pct"/>
        <w:tblInd w:w="5" w:type="dxa"/>
        <w:tblLayout w:type="fixed"/>
        <w:tblCellMar>
          <w:left w:w="10" w:type="dxa"/>
          <w:right w:w="10" w:type="dxa"/>
        </w:tblCellMar>
        <w:tblLook w:val="0000" w:firstRow="0" w:lastRow="0" w:firstColumn="0" w:lastColumn="0" w:noHBand="0" w:noVBand="0"/>
      </w:tblPr>
      <w:tblGrid>
        <w:gridCol w:w="9016"/>
      </w:tblGrid>
      <w:tr w:rsidR="001C6E4B" w:rsidRPr="001C6E4B" w14:paraId="4ECFFA0B"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B0A5A7"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Credit level:</w:t>
            </w:r>
            <w:r w:rsidRPr="001C6E4B">
              <w:rPr>
                <w:rFonts w:ascii="Arial" w:eastAsia="Arial" w:hAnsi="Arial" w:cs="Arial"/>
                <w:i/>
                <w:iCs/>
                <w:color w:val="C00000"/>
                <w:spacing w:val="-9"/>
                <w:sz w:val="22"/>
                <w:szCs w:val="22"/>
                <w:lang w:val="en-US"/>
              </w:rPr>
              <w:t xml:space="preserve"> </w:t>
            </w:r>
            <w:r w:rsidRPr="001C6E4B">
              <w:rPr>
                <w:rFonts w:ascii="Arial" w:eastAsia="Arial" w:hAnsi="Arial" w:cs="Arial"/>
                <w:spacing w:val="-9"/>
                <w:sz w:val="22"/>
                <w:szCs w:val="22"/>
                <w:lang w:val="en-US"/>
              </w:rPr>
              <w:t>4</w:t>
            </w:r>
          </w:p>
        </w:tc>
      </w:tr>
      <w:tr w:rsidR="001C6E4B" w:rsidRPr="001C6E4B" w14:paraId="0978CCCC"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B853F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Length:</w:t>
            </w:r>
            <w:r w:rsidRPr="001C6E4B">
              <w:rPr>
                <w:rFonts w:ascii="Arial" w:eastAsia="Arial" w:hAnsi="Arial" w:cs="Arial"/>
                <w:sz w:val="22"/>
                <w:szCs w:val="22"/>
                <w:lang w:val="en-US"/>
              </w:rPr>
              <w:t xml:space="preserve">  S</w:t>
            </w:r>
            <w:r w:rsidRPr="001C6E4B">
              <w:rPr>
                <w:rFonts w:ascii="Arial" w:eastAsia="Arial" w:hAnsi="Arial" w:cs="Arial"/>
                <w:bCs/>
                <w:sz w:val="22"/>
                <w:szCs w:val="22"/>
                <w:lang w:val="en-US"/>
              </w:rPr>
              <w:t>emester 2</w:t>
            </w:r>
          </w:p>
        </w:tc>
      </w:tr>
      <w:tr w:rsidR="001C6E4B" w:rsidRPr="001C6E4B" w14:paraId="43BC3181"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13C6BD" w14:textId="2E389D91"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 xml:space="preserve">ECTS credit value: </w:t>
            </w:r>
            <w:r>
              <w:rPr>
                <w:rFonts w:ascii="Arial" w:eastAsia="Arial" w:hAnsi="Arial" w:cs="Arial"/>
                <w:bCs/>
                <w:sz w:val="22"/>
                <w:szCs w:val="22"/>
                <w:lang w:val="en-US"/>
              </w:rPr>
              <w:t>8</w:t>
            </w:r>
            <w:r w:rsidRPr="001C6E4B">
              <w:rPr>
                <w:rFonts w:ascii="Arial" w:eastAsia="Arial" w:hAnsi="Arial" w:cs="Arial"/>
                <w:bCs/>
                <w:sz w:val="22"/>
                <w:szCs w:val="22"/>
                <w:lang w:val="en-US"/>
              </w:rPr>
              <w:t xml:space="preserve">  </w:t>
            </w:r>
          </w:p>
        </w:tc>
      </w:tr>
      <w:tr w:rsidR="001C6E4B" w:rsidRPr="001C6E4B" w14:paraId="6806D7CE"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C3EA79" w14:textId="77777777" w:rsidR="001C6E4B" w:rsidRPr="001C6E4B" w:rsidRDefault="001C6E4B" w:rsidP="001C6E4B">
            <w:pPr>
              <w:widowControl w:val="0"/>
              <w:suppressAutoHyphens/>
              <w:autoSpaceDN w:val="0"/>
              <w:spacing w:before="192"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 xml:space="preserve">College and School: </w:t>
            </w:r>
            <w:r w:rsidRPr="001C6E4B">
              <w:rPr>
                <w:rFonts w:ascii="Arial" w:eastAsia="Arial" w:hAnsi="Arial" w:cs="Arial"/>
                <w:bCs/>
                <w:sz w:val="22"/>
                <w:szCs w:val="22"/>
                <w:lang w:val="en-US"/>
              </w:rPr>
              <w:t>Lazarski University in Warsaw, Faculty of Economics and Management</w:t>
            </w:r>
          </w:p>
        </w:tc>
      </w:tr>
      <w:tr w:rsidR="001C6E4B" w:rsidRPr="001C6E4B" w14:paraId="1E71B77B"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91EE59" w14:textId="77777777" w:rsidR="001C6E4B" w:rsidRPr="001C6E4B" w:rsidRDefault="001C6E4B" w:rsidP="001C6E4B">
            <w:pPr>
              <w:widowControl w:val="0"/>
              <w:suppressAutoHyphens/>
              <w:autoSpaceDN w:val="0"/>
              <w:spacing w:before="192"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 xml:space="preserve">Module Leader: </w:t>
            </w:r>
            <w:proofErr w:type="spellStart"/>
            <w:r w:rsidRPr="001C6E4B">
              <w:rPr>
                <w:rFonts w:ascii="Arial" w:eastAsia="Arial" w:hAnsi="Arial" w:cs="Arial"/>
                <w:bCs/>
                <w:sz w:val="22"/>
                <w:szCs w:val="22"/>
                <w:lang w:val="en-US"/>
              </w:rPr>
              <w:t>Spasimir</w:t>
            </w:r>
            <w:proofErr w:type="spellEnd"/>
            <w:r w:rsidRPr="001C6E4B">
              <w:rPr>
                <w:rFonts w:ascii="Arial" w:eastAsia="Arial" w:hAnsi="Arial" w:cs="Arial"/>
                <w:bCs/>
                <w:sz w:val="22"/>
                <w:szCs w:val="22"/>
                <w:lang w:val="en-US"/>
              </w:rPr>
              <w:t xml:space="preserve"> Domaradzki, PhD</w:t>
            </w:r>
          </w:p>
        </w:tc>
      </w:tr>
      <w:tr w:rsidR="001C6E4B" w:rsidRPr="001C6E4B" w14:paraId="7D1C0E29"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98B9C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bCs/>
                <w:sz w:val="22"/>
                <w:szCs w:val="22"/>
                <w:lang w:val="en-US"/>
              </w:rPr>
              <w:t xml:space="preserve">Host Course: </w:t>
            </w:r>
            <w:r w:rsidRPr="001C6E4B">
              <w:rPr>
                <w:rFonts w:ascii="Arial" w:eastAsia="Arial" w:hAnsi="Arial" w:cs="Arial"/>
                <w:sz w:val="22"/>
                <w:szCs w:val="22"/>
                <w:lang w:val="en-US"/>
              </w:rPr>
              <w:t>BA International Relations</w:t>
            </w:r>
          </w:p>
        </w:tc>
      </w:tr>
      <w:tr w:rsidR="001C6E4B" w:rsidRPr="001C6E4B" w14:paraId="2B9B02EF"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58394D"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bCs/>
                <w:sz w:val="22"/>
                <w:szCs w:val="22"/>
                <w:lang w:val="en-US"/>
              </w:rPr>
              <w:t>Progression</w:t>
            </w:r>
            <w:r w:rsidRPr="001C6E4B">
              <w:rPr>
                <w:rFonts w:ascii="Arial" w:eastAsia="Arial" w:hAnsi="Arial" w:cs="Arial"/>
                <w:b/>
                <w:bCs/>
                <w:spacing w:val="-2"/>
                <w:sz w:val="22"/>
                <w:szCs w:val="22"/>
                <w:lang w:val="en-US"/>
              </w:rPr>
              <w:t xml:space="preserve"> </w:t>
            </w:r>
            <w:r w:rsidRPr="001C6E4B">
              <w:rPr>
                <w:rFonts w:ascii="Arial" w:eastAsia="Arial" w:hAnsi="Arial" w:cs="Arial"/>
                <w:b/>
                <w:bCs/>
                <w:sz w:val="22"/>
                <w:szCs w:val="22"/>
                <w:lang w:val="en-US"/>
              </w:rPr>
              <w:t>and</w:t>
            </w:r>
            <w:r w:rsidRPr="001C6E4B">
              <w:rPr>
                <w:rFonts w:ascii="Arial" w:eastAsia="Arial" w:hAnsi="Arial" w:cs="Arial"/>
                <w:b/>
                <w:bCs/>
                <w:spacing w:val="-2"/>
                <w:sz w:val="22"/>
                <w:szCs w:val="22"/>
                <w:lang w:val="en-US"/>
              </w:rPr>
              <w:t xml:space="preserve"> </w:t>
            </w:r>
            <w:r w:rsidRPr="001C6E4B">
              <w:rPr>
                <w:rFonts w:ascii="Arial" w:eastAsia="Arial" w:hAnsi="Arial" w:cs="Arial"/>
                <w:b/>
                <w:bCs/>
                <w:sz w:val="22"/>
                <w:szCs w:val="22"/>
                <w:lang w:val="en-US"/>
              </w:rPr>
              <w:t>assessment</w:t>
            </w:r>
            <w:r w:rsidRPr="001C6E4B">
              <w:rPr>
                <w:rFonts w:ascii="Arial" w:eastAsia="Arial" w:hAnsi="Arial" w:cs="Arial"/>
                <w:b/>
                <w:bCs/>
                <w:spacing w:val="-2"/>
                <w:sz w:val="22"/>
                <w:szCs w:val="22"/>
                <w:lang w:val="en-US"/>
              </w:rPr>
              <w:t xml:space="preserve"> </w:t>
            </w:r>
            <w:r w:rsidRPr="001C6E4B">
              <w:rPr>
                <w:rFonts w:ascii="Arial" w:eastAsia="Arial" w:hAnsi="Arial" w:cs="Arial"/>
                <w:b/>
                <w:bCs/>
                <w:sz w:val="22"/>
                <w:szCs w:val="22"/>
                <w:lang w:val="en-US"/>
              </w:rPr>
              <w:t xml:space="preserve">board: </w:t>
            </w:r>
            <w:r w:rsidRPr="001C6E4B">
              <w:rPr>
                <w:rFonts w:ascii="Arial" w:eastAsia="Arial" w:hAnsi="Arial" w:cs="Arial"/>
                <w:sz w:val="22"/>
                <w:szCs w:val="22"/>
                <w:shd w:val="clear" w:color="auto" w:fill="FFFFFF"/>
                <w:lang w:val="en-US"/>
              </w:rPr>
              <w:t>N/A</w:t>
            </w:r>
          </w:p>
        </w:tc>
      </w:tr>
      <w:tr w:rsidR="001C6E4B" w:rsidRPr="001C6E4B" w14:paraId="5ECBD01C"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CC5AFF"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Pre-requisites:</w:t>
            </w:r>
            <w:r w:rsidRPr="001C6E4B">
              <w:rPr>
                <w:rFonts w:ascii="Arial" w:eastAsia="Arial" w:hAnsi="Arial" w:cs="Arial"/>
                <w:i/>
                <w:color w:val="FF0000"/>
                <w:sz w:val="22"/>
                <w:szCs w:val="22"/>
                <w:lang w:val="en-US"/>
              </w:rPr>
              <w:t xml:space="preserve"> </w:t>
            </w:r>
            <w:r w:rsidRPr="001C6E4B">
              <w:rPr>
                <w:rFonts w:ascii="Arial" w:eastAsia="Arial" w:hAnsi="Arial" w:cs="Arial"/>
                <w:sz w:val="22"/>
                <w:szCs w:val="22"/>
                <w:shd w:val="clear" w:color="auto" w:fill="FFFFFF"/>
                <w:lang w:val="en-US"/>
              </w:rPr>
              <w:t>N/A</w:t>
            </w:r>
          </w:p>
        </w:tc>
      </w:tr>
      <w:tr w:rsidR="001C6E4B" w:rsidRPr="001C6E4B" w14:paraId="137C78A3"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FBBC8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Co-requisites:</w:t>
            </w:r>
            <w:r w:rsidRPr="001C6E4B">
              <w:rPr>
                <w:rFonts w:ascii="Arial" w:eastAsia="Arial" w:hAnsi="Arial" w:cs="Arial"/>
                <w:i/>
                <w:color w:val="FF0000"/>
                <w:sz w:val="22"/>
                <w:szCs w:val="22"/>
                <w:lang w:val="en-US"/>
              </w:rPr>
              <w:t xml:space="preserve"> </w:t>
            </w:r>
            <w:r w:rsidRPr="001C6E4B">
              <w:rPr>
                <w:rFonts w:ascii="Arial" w:eastAsia="Arial" w:hAnsi="Arial" w:cs="Arial"/>
                <w:sz w:val="22"/>
                <w:szCs w:val="22"/>
                <w:shd w:val="clear" w:color="auto" w:fill="FFFFFF"/>
                <w:lang w:val="en-US"/>
              </w:rPr>
              <w:t>N/A</w:t>
            </w:r>
          </w:p>
        </w:tc>
      </w:tr>
      <w:tr w:rsidR="001C6E4B" w:rsidRPr="001C6E4B" w14:paraId="0645052E"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11004A"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Special features:</w:t>
            </w:r>
            <w:r w:rsidRPr="001C6E4B">
              <w:rPr>
                <w:rFonts w:ascii="Arial" w:eastAsia="Arial" w:hAnsi="Arial" w:cs="Arial"/>
                <w:i/>
                <w:color w:val="FF0000"/>
                <w:sz w:val="22"/>
                <w:szCs w:val="22"/>
                <w:lang w:val="en-US"/>
              </w:rPr>
              <w:t xml:space="preserve"> </w:t>
            </w:r>
            <w:r w:rsidRPr="001C6E4B">
              <w:rPr>
                <w:rFonts w:ascii="Arial" w:eastAsia="Arial" w:hAnsi="Arial" w:cs="Arial"/>
                <w:sz w:val="22"/>
                <w:szCs w:val="22"/>
                <w:shd w:val="clear" w:color="auto" w:fill="FFFFFF"/>
                <w:lang w:val="en-US"/>
              </w:rPr>
              <w:t>N/A</w:t>
            </w:r>
          </w:p>
        </w:tc>
      </w:tr>
      <w:tr w:rsidR="001C6E4B" w:rsidRPr="001C6E4B" w14:paraId="77CC0F47"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E47793"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b/>
                <w:sz w:val="22"/>
                <w:szCs w:val="22"/>
                <w:lang w:val="en-US"/>
              </w:rPr>
              <w:t>Access restrictions:</w:t>
            </w:r>
            <w:r w:rsidRPr="001C6E4B">
              <w:rPr>
                <w:rFonts w:ascii="Arial" w:eastAsia="Arial" w:hAnsi="Arial" w:cs="Arial"/>
                <w:i/>
                <w:color w:val="FF0000"/>
                <w:sz w:val="22"/>
                <w:szCs w:val="22"/>
                <w:lang w:val="en-US"/>
              </w:rPr>
              <w:t xml:space="preserve"> </w:t>
            </w:r>
            <w:r w:rsidRPr="001C6E4B">
              <w:rPr>
                <w:rFonts w:ascii="Arial" w:eastAsia="Arial" w:hAnsi="Arial" w:cs="Arial"/>
                <w:sz w:val="22"/>
                <w:szCs w:val="22"/>
                <w:shd w:val="clear" w:color="auto" w:fill="FFFFFF"/>
                <w:lang w:val="en-US"/>
              </w:rPr>
              <w:t>N/A</w:t>
            </w:r>
          </w:p>
        </w:tc>
      </w:tr>
      <w:tr w:rsidR="001C6E4B" w:rsidRPr="001C6E4B" w14:paraId="3064BBCB" w14:textId="77777777" w:rsidTr="001C6E4B">
        <w:trPr>
          <w:trHeight w:val="397"/>
        </w:trPr>
        <w:tc>
          <w:tcPr>
            <w:tcW w:w="90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A92E5E" w14:textId="77777777" w:rsidR="001C6E4B" w:rsidRPr="001C6E4B" w:rsidRDefault="001C6E4B" w:rsidP="001C6E4B">
            <w:pPr>
              <w:widowControl w:val="0"/>
              <w:suppressAutoHyphens/>
              <w:autoSpaceDN w:val="0"/>
              <w:spacing w:before="80" w:after="80"/>
              <w:contextualSpacing/>
              <w:jc w:val="both"/>
              <w:textAlignment w:val="baseline"/>
              <w:rPr>
                <w:rFonts w:ascii="Arial" w:eastAsia="Arial" w:hAnsi="Arial" w:cs="Arial"/>
                <w:sz w:val="22"/>
                <w:szCs w:val="22"/>
                <w:shd w:val="clear" w:color="auto" w:fill="FFFFFF"/>
                <w:lang w:val="en-US"/>
              </w:rPr>
            </w:pPr>
            <w:r w:rsidRPr="001C6E4B">
              <w:rPr>
                <w:rFonts w:ascii="Arial" w:eastAsia="Arial" w:hAnsi="Arial" w:cs="Arial"/>
                <w:b/>
                <w:bCs/>
                <w:sz w:val="22"/>
                <w:szCs w:val="22"/>
                <w:lang w:val="en-US"/>
              </w:rPr>
              <w:t xml:space="preserve">Summary of module content: </w:t>
            </w:r>
            <w:r w:rsidRPr="001C6E4B">
              <w:rPr>
                <w:rFonts w:ascii="Arial" w:eastAsia="Arial" w:hAnsi="Arial" w:cs="Arial"/>
                <w:sz w:val="22"/>
                <w:szCs w:val="22"/>
                <w:lang w:val="en-GB"/>
              </w:rPr>
              <w:t xml:space="preserve">Every analysis of international relations takes into consideration the US perspective. Hence, knowledge of US political system, decision making process and practical examples is essential </w:t>
            </w:r>
            <w:proofErr w:type="gramStart"/>
            <w:r w:rsidRPr="001C6E4B">
              <w:rPr>
                <w:rFonts w:ascii="Arial" w:eastAsia="Arial" w:hAnsi="Arial" w:cs="Arial"/>
                <w:sz w:val="22"/>
                <w:szCs w:val="22"/>
                <w:lang w:val="en-GB"/>
              </w:rPr>
              <w:t>in order to</w:t>
            </w:r>
            <w:proofErr w:type="gramEnd"/>
            <w:r w:rsidRPr="001C6E4B">
              <w:rPr>
                <w:rFonts w:ascii="Arial" w:eastAsia="Arial" w:hAnsi="Arial" w:cs="Arial"/>
                <w:sz w:val="22"/>
                <w:szCs w:val="22"/>
                <w:lang w:val="en-GB"/>
              </w:rPr>
              <w:t xml:space="preserve"> accurately understand and assess political, economic and social processes in international relations. </w:t>
            </w:r>
            <w:r w:rsidRPr="001C6E4B">
              <w:rPr>
                <w:rFonts w:ascii="Arial" w:eastAsia="Arial" w:hAnsi="Arial" w:cs="Arial"/>
                <w:sz w:val="22"/>
                <w:szCs w:val="22"/>
                <w:shd w:val="clear" w:color="auto" w:fill="FFFFFF"/>
                <w:lang w:val="en-US"/>
              </w:rPr>
              <w:t>The main objective of the module is to provide students with a basic knowledge and understanding of American politics. The module will accent on the historical evolution of the American colonies, the establishment of the United States and the evolving nature of the American political system and politics. Interdisciplinary, the module will accent on geographical and economic considerations and will highlight the specificity of the American political culture. The module will cover an outline of political, constitutional, and social history, including the constitutional system of rights and liberties, as well as current political issues.</w:t>
            </w:r>
          </w:p>
        </w:tc>
      </w:tr>
    </w:tbl>
    <w:p w14:paraId="238526F3" w14:textId="77777777" w:rsidR="001C6E4B" w:rsidRPr="001C6E4B" w:rsidRDefault="001C6E4B" w:rsidP="001C6E4B">
      <w:pPr>
        <w:widowControl w:val="0"/>
        <w:suppressAutoHyphens/>
        <w:autoSpaceDN w:val="0"/>
        <w:spacing w:after="120"/>
        <w:contextualSpacing/>
        <w:textAlignment w:val="baseline"/>
        <w:rPr>
          <w:rFonts w:ascii="Arial" w:eastAsia="Arial" w:hAnsi="Arial" w:cs="Arial"/>
          <w:b/>
          <w:bCs/>
          <w:sz w:val="32"/>
          <w:szCs w:val="33"/>
          <w:lang w:val="en-US"/>
        </w:rPr>
      </w:pPr>
    </w:p>
    <w:p w14:paraId="463407B4" w14:textId="77777777" w:rsidR="001C6E4B" w:rsidRPr="001C6E4B" w:rsidRDefault="001C6E4B" w:rsidP="001C6E4B">
      <w:pPr>
        <w:pageBreakBefore/>
        <w:widowControl w:val="0"/>
        <w:suppressAutoHyphens/>
        <w:autoSpaceDN w:val="0"/>
        <w:spacing w:after="240"/>
        <w:textAlignment w:val="baseline"/>
        <w:outlineLvl w:val="0"/>
        <w:rPr>
          <w:rFonts w:ascii="Arial" w:eastAsia="Arial" w:hAnsi="Arial" w:cs="Arial"/>
          <w:b/>
          <w:bCs/>
          <w:sz w:val="32"/>
          <w:szCs w:val="36"/>
          <w:lang w:val="en-US"/>
        </w:rPr>
      </w:pPr>
      <w:r w:rsidRPr="001C6E4B">
        <w:rPr>
          <w:rFonts w:ascii="Arial" w:eastAsia="Arial" w:hAnsi="Arial" w:cs="Arial"/>
          <w:b/>
          <w:bCs/>
          <w:sz w:val="32"/>
          <w:szCs w:val="36"/>
          <w:lang w:val="en-US"/>
        </w:rPr>
        <w:lastRenderedPageBreak/>
        <w:t>Assessment Methods</w:t>
      </w:r>
    </w:p>
    <w:tbl>
      <w:tblPr>
        <w:tblW w:w="8495" w:type="dxa"/>
        <w:tblInd w:w="5" w:type="dxa"/>
        <w:tblLayout w:type="fixed"/>
        <w:tblCellMar>
          <w:left w:w="10" w:type="dxa"/>
          <w:right w:w="10" w:type="dxa"/>
        </w:tblCellMar>
        <w:tblLook w:val="0000" w:firstRow="0" w:lastRow="0" w:firstColumn="0" w:lastColumn="0" w:noHBand="0" w:noVBand="0"/>
      </w:tblPr>
      <w:tblGrid>
        <w:gridCol w:w="846"/>
        <w:gridCol w:w="2121"/>
        <w:gridCol w:w="1559"/>
        <w:gridCol w:w="1418"/>
        <w:gridCol w:w="2551"/>
      </w:tblGrid>
      <w:tr w:rsidR="001C6E4B" w:rsidRPr="001C6E4B" w14:paraId="52F2D7C8" w14:textId="77777777" w:rsidTr="00FE71EB">
        <w:trPr>
          <w:trHeight w:val="397"/>
        </w:trPr>
        <w:tc>
          <w:tcPr>
            <w:tcW w:w="846" w:type="dxa"/>
            <w:tcBorders>
              <w:top w:val="single" w:sz="4" w:space="0" w:color="999999"/>
              <w:left w:val="single" w:sz="4" w:space="0" w:color="999999"/>
              <w:bottom w:val="single" w:sz="12" w:space="0" w:color="666666"/>
              <w:right w:val="single" w:sz="4" w:space="0" w:color="999999"/>
            </w:tcBorders>
            <w:tcMar>
              <w:top w:w="28" w:type="dxa"/>
              <w:left w:w="85" w:type="dxa"/>
              <w:bottom w:w="28" w:type="dxa"/>
              <w:right w:w="85" w:type="dxa"/>
            </w:tcMar>
          </w:tcPr>
          <w:p w14:paraId="55184C8C"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b/>
                <w:bCs/>
                <w:sz w:val="23"/>
                <w:szCs w:val="23"/>
                <w:lang w:val="en-US"/>
              </w:rPr>
              <w:t>Rank</w:t>
            </w:r>
          </w:p>
        </w:tc>
        <w:tc>
          <w:tcPr>
            <w:tcW w:w="2121" w:type="dxa"/>
            <w:tcBorders>
              <w:top w:val="single" w:sz="4" w:space="0" w:color="999999"/>
              <w:left w:val="single" w:sz="4" w:space="0" w:color="999999"/>
              <w:bottom w:val="single" w:sz="12" w:space="0" w:color="666666"/>
              <w:right w:val="single" w:sz="4" w:space="0" w:color="999999"/>
            </w:tcBorders>
            <w:tcMar>
              <w:top w:w="28" w:type="dxa"/>
              <w:left w:w="85" w:type="dxa"/>
              <w:bottom w:w="28" w:type="dxa"/>
              <w:right w:w="85" w:type="dxa"/>
            </w:tcMar>
          </w:tcPr>
          <w:p w14:paraId="203D6DA1"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b/>
                <w:bCs/>
                <w:sz w:val="23"/>
                <w:szCs w:val="23"/>
                <w:lang w:val="en-US"/>
              </w:rPr>
              <w:t>Assessment type</w:t>
            </w:r>
          </w:p>
        </w:tc>
        <w:tc>
          <w:tcPr>
            <w:tcW w:w="1559" w:type="dxa"/>
            <w:tcBorders>
              <w:top w:val="single" w:sz="4" w:space="0" w:color="999999"/>
              <w:left w:val="single" w:sz="4" w:space="0" w:color="999999"/>
              <w:bottom w:val="single" w:sz="12" w:space="0" w:color="666666"/>
              <w:right w:val="single" w:sz="4" w:space="0" w:color="999999"/>
            </w:tcBorders>
            <w:tcMar>
              <w:top w:w="28" w:type="dxa"/>
              <w:left w:w="85" w:type="dxa"/>
              <w:bottom w:w="28" w:type="dxa"/>
              <w:right w:w="85" w:type="dxa"/>
            </w:tcMar>
          </w:tcPr>
          <w:p w14:paraId="6FA37A00"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b/>
                <w:bCs/>
                <w:sz w:val="23"/>
                <w:szCs w:val="23"/>
                <w:lang w:val="en-US"/>
              </w:rPr>
              <w:t>Assessment name</w:t>
            </w:r>
          </w:p>
        </w:tc>
        <w:tc>
          <w:tcPr>
            <w:tcW w:w="1418" w:type="dxa"/>
            <w:tcBorders>
              <w:top w:val="single" w:sz="4" w:space="0" w:color="999999"/>
              <w:left w:val="single" w:sz="4" w:space="0" w:color="999999"/>
              <w:bottom w:val="single" w:sz="12" w:space="0" w:color="666666"/>
              <w:right w:val="single" w:sz="4" w:space="0" w:color="999999"/>
            </w:tcBorders>
            <w:tcMar>
              <w:top w:w="28" w:type="dxa"/>
              <w:left w:w="85" w:type="dxa"/>
              <w:bottom w:w="28" w:type="dxa"/>
              <w:right w:w="85" w:type="dxa"/>
            </w:tcMar>
          </w:tcPr>
          <w:p w14:paraId="6D8C3AE6"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b/>
                <w:bCs/>
                <w:sz w:val="23"/>
                <w:szCs w:val="23"/>
                <w:lang w:val="en-US"/>
              </w:rPr>
              <w:t>Weighting</w:t>
            </w:r>
          </w:p>
        </w:tc>
        <w:tc>
          <w:tcPr>
            <w:tcW w:w="2551" w:type="dxa"/>
            <w:tcBorders>
              <w:top w:val="single" w:sz="4" w:space="0" w:color="999999"/>
              <w:left w:val="single" w:sz="4" w:space="0" w:color="999999"/>
              <w:bottom w:val="single" w:sz="12" w:space="0" w:color="666666"/>
              <w:right w:val="single" w:sz="4" w:space="0" w:color="999999"/>
            </w:tcBorders>
            <w:tcMar>
              <w:top w:w="28" w:type="dxa"/>
              <w:left w:w="85" w:type="dxa"/>
              <w:bottom w:w="28" w:type="dxa"/>
              <w:right w:w="85" w:type="dxa"/>
            </w:tcMar>
          </w:tcPr>
          <w:p w14:paraId="37BC6EC9" w14:textId="77777777" w:rsidR="001C6E4B" w:rsidRPr="001C6E4B" w:rsidRDefault="001C6E4B" w:rsidP="001C6E4B">
            <w:pPr>
              <w:widowControl w:val="0"/>
              <w:suppressAutoHyphens/>
              <w:autoSpaceDN w:val="0"/>
              <w:spacing w:after="80"/>
              <w:ind w:left="81" w:right="50"/>
              <w:contextualSpacing/>
              <w:textAlignment w:val="baseline"/>
              <w:rPr>
                <w:rFonts w:ascii="Arial" w:eastAsia="Arial" w:hAnsi="Arial" w:cs="Arial"/>
                <w:szCs w:val="22"/>
                <w:lang w:val="en-US"/>
              </w:rPr>
            </w:pPr>
            <w:r w:rsidRPr="001C6E4B">
              <w:rPr>
                <w:rFonts w:ascii="Arial" w:eastAsia="Arial" w:hAnsi="Arial" w:cs="Arial"/>
                <w:b/>
                <w:bCs/>
                <w:sz w:val="23"/>
                <w:szCs w:val="23"/>
                <w:lang w:val="en-US"/>
              </w:rPr>
              <w:t>Qualifying set</w:t>
            </w:r>
            <w:r w:rsidRPr="001C6E4B">
              <w:rPr>
                <w:rFonts w:ascii="Arial" w:eastAsia="Arial" w:hAnsi="Arial" w:cs="Arial"/>
                <w:spacing w:val="1"/>
                <w:sz w:val="23"/>
                <w:szCs w:val="23"/>
                <w:lang w:val="en-US"/>
              </w:rPr>
              <w:t xml:space="preserve"> </w:t>
            </w:r>
            <w:r w:rsidRPr="001C6E4B">
              <w:rPr>
                <w:rFonts w:ascii="Arial" w:eastAsia="Arial" w:hAnsi="Arial" w:cs="Arial"/>
                <w:sz w:val="23"/>
                <w:szCs w:val="23"/>
                <w:lang w:val="en-US"/>
              </w:rPr>
              <w:t>(where the</w:t>
            </w:r>
            <w:r w:rsidRPr="001C6E4B">
              <w:rPr>
                <w:rFonts w:ascii="Arial" w:eastAsia="Arial" w:hAnsi="Arial" w:cs="Arial"/>
                <w:spacing w:val="1"/>
                <w:sz w:val="23"/>
                <w:szCs w:val="23"/>
                <w:lang w:val="en-US"/>
              </w:rPr>
              <w:t xml:space="preserve"> </w:t>
            </w:r>
            <w:r w:rsidRPr="001C6E4B">
              <w:rPr>
                <w:rFonts w:ascii="Arial" w:eastAsia="Arial" w:hAnsi="Arial" w:cs="Arial"/>
                <w:sz w:val="23"/>
                <w:szCs w:val="23"/>
                <w:lang w:val="en-US"/>
              </w:rPr>
              <w:t>minimum mark</w:t>
            </w:r>
            <w:r w:rsidRPr="001C6E4B">
              <w:rPr>
                <w:rFonts w:ascii="Arial" w:eastAsia="Arial" w:hAnsi="Arial" w:cs="Arial"/>
                <w:spacing w:val="1"/>
                <w:sz w:val="23"/>
                <w:szCs w:val="23"/>
                <w:lang w:val="en-US"/>
              </w:rPr>
              <w:t xml:space="preserve"> </w:t>
            </w:r>
            <w:r w:rsidRPr="001C6E4B">
              <w:rPr>
                <w:rFonts w:ascii="Arial" w:eastAsia="Arial" w:hAnsi="Arial" w:cs="Arial"/>
                <w:sz w:val="23"/>
                <w:szCs w:val="23"/>
                <w:lang w:val="en-US"/>
              </w:rPr>
              <w:t>required applies across multiple</w:t>
            </w:r>
            <w:r w:rsidRPr="001C6E4B">
              <w:rPr>
                <w:rFonts w:ascii="Arial" w:eastAsia="Arial" w:hAnsi="Arial" w:cs="Arial"/>
                <w:spacing w:val="1"/>
                <w:sz w:val="23"/>
                <w:szCs w:val="23"/>
                <w:lang w:val="en-US"/>
              </w:rPr>
              <w:t xml:space="preserve"> </w:t>
            </w:r>
            <w:r w:rsidRPr="001C6E4B">
              <w:rPr>
                <w:rFonts w:ascii="Arial" w:eastAsia="Arial" w:hAnsi="Arial" w:cs="Arial"/>
                <w:sz w:val="23"/>
                <w:szCs w:val="23"/>
                <w:lang w:val="en-US"/>
              </w:rPr>
              <w:t>assessments)</w:t>
            </w:r>
          </w:p>
        </w:tc>
      </w:tr>
      <w:tr w:rsidR="001C6E4B" w:rsidRPr="001C6E4B" w14:paraId="7AF6CC06" w14:textId="77777777" w:rsidTr="00FE71EB">
        <w:trPr>
          <w:trHeight w:val="397"/>
        </w:trPr>
        <w:tc>
          <w:tcPr>
            <w:tcW w:w="846"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494CE76D"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en-US"/>
              </w:rPr>
              <w:t>1</w:t>
            </w:r>
          </w:p>
        </w:tc>
        <w:tc>
          <w:tcPr>
            <w:tcW w:w="2121"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26571D49"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en-US"/>
              </w:rPr>
              <w:t>Portfolio</w:t>
            </w:r>
          </w:p>
        </w:tc>
        <w:tc>
          <w:tcPr>
            <w:tcW w:w="1559"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770B4771"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pl-PL"/>
              </w:rPr>
              <w:t>Portfolio</w:t>
            </w:r>
          </w:p>
        </w:tc>
        <w:tc>
          <w:tcPr>
            <w:tcW w:w="1418"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06C0B6A9"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pl-PL"/>
              </w:rPr>
              <w:t>60</w:t>
            </w:r>
          </w:p>
        </w:tc>
        <w:tc>
          <w:tcPr>
            <w:tcW w:w="2551" w:type="dxa"/>
            <w:vMerge w:val="restart"/>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2A2C2792"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p>
        </w:tc>
      </w:tr>
      <w:tr w:rsidR="001C6E4B" w:rsidRPr="001C6E4B" w14:paraId="2A452D4D" w14:textId="77777777" w:rsidTr="00FE71EB">
        <w:trPr>
          <w:trHeight w:val="397"/>
        </w:trPr>
        <w:tc>
          <w:tcPr>
            <w:tcW w:w="846"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68FE0706"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pl-PL"/>
              </w:rPr>
              <w:t>2</w:t>
            </w:r>
          </w:p>
        </w:tc>
        <w:tc>
          <w:tcPr>
            <w:tcW w:w="2121"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74607354" w14:textId="77777777" w:rsidR="001C6E4B" w:rsidRPr="001C6E4B" w:rsidRDefault="001C6E4B" w:rsidP="001C6E4B">
            <w:pPr>
              <w:widowControl w:val="0"/>
              <w:suppressAutoHyphens/>
              <w:autoSpaceDN w:val="0"/>
              <w:spacing w:after="80"/>
              <w:ind w:right="783"/>
              <w:contextualSpacing/>
              <w:textAlignment w:val="baseline"/>
              <w:rPr>
                <w:rFonts w:ascii="Arial" w:eastAsia="Arial" w:hAnsi="Arial" w:cs="Arial"/>
                <w:szCs w:val="22"/>
                <w:lang w:val="en-US"/>
              </w:rPr>
            </w:pPr>
            <w:r w:rsidRPr="001C6E4B">
              <w:rPr>
                <w:rFonts w:ascii="Arial" w:eastAsia="Arial" w:hAnsi="Arial" w:cs="Arial"/>
                <w:sz w:val="22"/>
                <w:szCs w:val="22"/>
                <w:lang w:val="en-US"/>
              </w:rPr>
              <w:t>Closed Book Exam</w:t>
            </w:r>
          </w:p>
        </w:tc>
        <w:tc>
          <w:tcPr>
            <w:tcW w:w="1559"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33354AE9"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en-US"/>
              </w:rPr>
              <w:t>Written exam</w:t>
            </w:r>
          </w:p>
        </w:tc>
        <w:tc>
          <w:tcPr>
            <w:tcW w:w="1418" w:type="dxa"/>
            <w:tcBorders>
              <w:top w:val="single" w:sz="4" w:space="0" w:color="999999"/>
              <w:left w:val="single" w:sz="4" w:space="0" w:color="999999"/>
              <w:bottom w:val="single" w:sz="4" w:space="0" w:color="999999"/>
              <w:right w:val="single" w:sz="4" w:space="0" w:color="999999"/>
            </w:tcBorders>
            <w:tcMar>
              <w:top w:w="28" w:type="dxa"/>
              <w:left w:w="85" w:type="dxa"/>
              <w:bottom w:w="28" w:type="dxa"/>
              <w:right w:w="85" w:type="dxa"/>
            </w:tcMar>
          </w:tcPr>
          <w:p w14:paraId="1E87ADFB" w14:textId="77777777" w:rsidR="001C6E4B" w:rsidRPr="001C6E4B" w:rsidRDefault="001C6E4B" w:rsidP="001C6E4B">
            <w:pPr>
              <w:widowControl w:val="0"/>
              <w:suppressAutoHyphens/>
              <w:autoSpaceDN w:val="0"/>
              <w:spacing w:after="80"/>
              <w:contextualSpacing/>
              <w:textAlignment w:val="baseline"/>
              <w:rPr>
                <w:rFonts w:ascii="Arial" w:eastAsia="Arial" w:hAnsi="Arial" w:cs="Arial"/>
                <w:szCs w:val="22"/>
                <w:lang w:val="en-US"/>
              </w:rPr>
            </w:pPr>
            <w:r w:rsidRPr="001C6E4B">
              <w:rPr>
                <w:rFonts w:ascii="Arial" w:eastAsia="Arial" w:hAnsi="Arial" w:cs="Arial"/>
                <w:sz w:val="22"/>
                <w:szCs w:val="22"/>
                <w:lang w:val="pl-PL"/>
              </w:rPr>
              <w:t>40</w:t>
            </w:r>
          </w:p>
        </w:tc>
        <w:tc>
          <w:tcPr>
            <w:tcW w:w="2551" w:type="dxa"/>
            <w:vMerge/>
            <w:tcMar>
              <w:top w:w="28" w:type="dxa"/>
              <w:left w:w="85" w:type="dxa"/>
              <w:bottom w:w="28" w:type="dxa"/>
              <w:right w:w="85" w:type="dxa"/>
            </w:tcMar>
          </w:tcPr>
          <w:p w14:paraId="562A27C9" w14:textId="77777777" w:rsidR="001C6E4B" w:rsidRPr="001C6E4B" w:rsidRDefault="001C6E4B" w:rsidP="001C6E4B">
            <w:pPr>
              <w:widowControl w:val="0"/>
              <w:suppressAutoHyphens/>
              <w:autoSpaceDN w:val="0"/>
              <w:textAlignment w:val="baseline"/>
              <w:rPr>
                <w:rFonts w:ascii="Arial" w:eastAsia="Calibri" w:hAnsi="Arial" w:cs="Arial"/>
                <w:sz w:val="22"/>
                <w:szCs w:val="22"/>
                <w:lang w:val="en-US"/>
              </w:rPr>
            </w:pPr>
          </w:p>
        </w:tc>
      </w:tr>
    </w:tbl>
    <w:p w14:paraId="3AE7B04D"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6"/>
          <w:lang w:val="en-US"/>
        </w:rPr>
      </w:pPr>
      <w:r w:rsidRPr="001C6E4B">
        <w:rPr>
          <w:rFonts w:ascii="Arial" w:eastAsia="Arial" w:hAnsi="Arial" w:cs="Arial"/>
          <w:b/>
          <w:bCs/>
          <w:sz w:val="32"/>
          <w:szCs w:val="36"/>
          <w:lang w:val="en-US"/>
        </w:rPr>
        <w:t>Synoptic</w:t>
      </w:r>
      <w:r w:rsidRPr="001C6E4B">
        <w:rPr>
          <w:rFonts w:ascii="Arial" w:eastAsia="Arial" w:hAnsi="Arial" w:cs="Arial"/>
          <w:b/>
          <w:bCs/>
          <w:spacing w:val="29"/>
          <w:sz w:val="32"/>
          <w:szCs w:val="36"/>
          <w:lang w:val="en-US"/>
        </w:rPr>
        <w:t xml:space="preserve"> </w:t>
      </w:r>
      <w:r w:rsidRPr="001C6E4B">
        <w:rPr>
          <w:rFonts w:ascii="Arial" w:eastAsia="Arial" w:hAnsi="Arial" w:cs="Arial"/>
          <w:b/>
          <w:bCs/>
          <w:sz w:val="32"/>
          <w:szCs w:val="36"/>
          <w:lang w:val="en-US"/>
        </w:rPr>
        <w:t>assessment</w:t>
      </w:r>
    </w:p>
    <w:p w14:paraId="65633ED4"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6"/>
          <w:lang w:val="en-US"/>
        </w:rPr>
      </w:pPr>
      <w:r w:rsidRPr="001C6E4B">
        <w:rPr>
          <w:rFonts w:ascii="Arial" w:eastAsia="Arial" w:hAnsi="Arial" w:cs="Arial"/>
          <w:i/>
          <w:iCs/>
          <w:sz w:val="22"/>
          <w:szCs w:val="22"/>
          <w:shd w:val="clear" w:color="auto" w:fill="FFFFFF"/>
          <w:lang w:val="en-US"/>
        </w:rPr>
        <w:t>N/A</w:t>
      </w:r>
    </w:p>
    <w:p w14:paraId="2B6E4872"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sz w:val="22"/>
          <w:szCs w:val="22"/>
          <w:lang w:val="en-US"/>
        </w:rPr>
      </w:pPr>
      <w:r w:rsidRPr="001C6E4B">
        <w:rPr>
          <w:rFonts w:ascii="Arial" w:eastAsia="Arial" w:hAnsi="Arial" w:cs="Arial"/>
          <w:b/>
          <w:bCs/>
          <w:sz w:val="32"/>
          <w:szCs w:val="36"/>
          <w:lang w:val="en-US"/>
        </w:rPr>
        <w:t>Learning outcomes</w:t>
      </w:r>
    </w:p>
    <w:p w14:paraId="40DE19CD" w14:textId="77777777" w:rsidR="001C6E4B" w:rsidRPr="001C6E4B" w:rsidRDefault="001C6E4B" w:rsidP="001C6E4B">
      <w:pPr>
        <w:widowControl w:val="0"/>
        <w:suppressAutoHyphens/>
        <w:autoSpaceDN w:val="0"/>
        <w:spacing w:after="1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US"/>
        </w:rPr>
        <w:t>By the end of the module the successful student will be able to:</w:t>
      </w:r>
    </w:p>
    <w:p w14:paraId="2390A5E4"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 xml:space="preserve">Explain modern America as a distinctive </w:t>
      </w:r>
      <w:proofErr w:type="spellStart"/>
      <w:r w:rsidRPr="001C6E4B">
        <w:rPr>
          <w:rFonts w:ascii="Arial" w:eastAsia="Arial" w:hAnsi="Arial" w:cs="Arial"/>
          <w:sz w:val="22"/>
          <w:szCs w:val="22"/>
          <w:shd w:val="clear" w:color="auto" w:fill="FFFFFF"/>
          <w:lang w:val="en-US"/>
        </w:rPr>
        <w:t>civilisational</w:t>
      </w:r>
      <w:proofErr w:type="spellEnd"/>
      <w:r w:rsidRPr="001C6E4B">
        <w:rPr>
          <w:rFonts w:ascii="Arial" w:eastAsia="Arial" w:hAnsi="Arial" w:cs="Arial"/>
          <w:sz w:val="22"/>
          <w:szCs w:val="22"/>
          <w:shd w:val="clear" w:color="auto" w:fill="FFFFFF"/>
          <w:lang w:val="en-US"/>
        </w:rPr>
        <w:t xml:space="preserve"> entity, exploring its global influence and impact on the international system.</w:t>
      </w:r>
    </w:p>
    <w:p w14:paraId="7F38DC30"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Analyze key aspects of US history, society, politics, and legal systems, considering their influence on domestic and international political processes.</w:t>
      </w:r>
    </w:p>
    <w:p w14:paraId="43641EC4"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Assess the fundamental ideas shaping American society and their connection to global political dynamics.</w:t>
      </w:r>
    </w:p>
    <w:p w14:paraId="72FD0C4F"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Demonstrate an understanding of the modern, complex, and controversial field of civil rights and liberties in the universal context.</w:t>
      </w:r>
    </w:p>
    <w:p w14:paraId="70CE1AFF"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Analyze versatile subjects taken from history, society, politics, legal system.</w:t>
      </w:r>
    </w:p>
    <w:p w14:paraId="2DEEA2D9"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Identify and assess critically ideas which drive American society as a fundamentally rights conscious society, examining its influence on both domestic policy and international rights discussions.</w:t>
      </w:r>
    </w:p>
    <w:p w14:paraId="36EA1C33" w14:textId="77777777" w:rsidR="001C6E4B" w:rsidRPr="001C6E4B" w:rsidRDefault="001C6E4B" w:rsidP="001C6E4B">
      <w:pPr>
        <w:widowControl w:val="0"/>
        <w:numPr>
          <w:ilvl w:val="0"/>
          <w:numId w:val="2"/>
        </w:numPr>
        <w:suppressAutoHyphens/>
        <w:autoSpaceDN w:val="0"/>
        <w:spacing w:after="120"/>
        <w:jc w:val="both"/>
        <w:textAlignment w:val="baseline"/>
        <w:outlineLvl w:val="0"/>
        <w:rPr>
          <w:rFonts w:ascii="Arial" w:eastAsia="Arial" w:hAnsi="Arial" w:cs="Arial"/>
          <w:i/>
          <w:iCs/>
          <w:sz w:val="22"/>
          <w:szCs w:val="22"/>
          <w:lang w:val="en-US"/>
        </w:rPr>
      </w:pPr>
      <w:r w:rsidRPr="001C6E4B">
        <w:rPr>
          <w:rFonts w:ascii="Arial" w:eastAsia="Arial" w:hAnsi="Arial" w:cs="Arial"/>
          <w:sz w:val="22"/>
          <w:szCs w:val="22"/>
          <w:shd w:val="clear" w:color="auto" w:fill="FFFFFF"/>
          <w:lang w:val="en-US"/>
        </w:rPr>
        <w:t>Explain the connection between the US understanding of rights and the international rights culture, considering how American values align with global human rights frameworks.</w:t>
      </w:r>
    </w:p>
    <w:p w14:paraId="4E48A14D"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2"/>
          <w:lang w:val="en-US"/>
        </w:rPr>
      </w:pPr>
      <w:r w:rsidRPr="001C6E4B">
        <w:rPr>
          <w:rFonts w:ascii="Arial" w:eastAsia="Arial" w:hAnsi="Arial" w:cs="Arial"/>
          <w:b/>
          <w:bCs/>
          <w:sz w:val="32"/>
          <w:szCs w:val="32"/>
          <w:lang w:val="en-US"/>
        </w:rPr>
        <w:t>Course outcomes the module contributes to:</w:t>
      </w:r>
    </w:p>
    <w:p w14:paraId="5360D978" w14:textId="77777777" w:rsidR="001C6E4B" w:rsidRPr="001C6E4B" w:rsidRDefault="001C6E4B" w:rsidP="001C6E4B">
      <w:pPr>
        <w:widowControl w:val="0"/>
        <w:numPr>
          <w:ilvl w:val="0"/>
          <w:numId w:val="3"/>
        </w:numPr>
        <w:suppressAutoHyphens/>
        <w:autoSpaceDN w:val="0"/>
        <w:spacing w:after="120"/>
        <w:jc w:val="both"/>
        <w:textAlignment w:val="baseline"/>
        <w:outlineLvl w:val="0"/>
        <w:rPr>
          <w:rFonts w:ascii="Arial" w:eastAsia="Arial" w:hAnsi="Arial" w:cs="Arial"/>
          <w:sz w:val="22"/>
          <w:szCs w:val="22"/>
          <w:lang w:val="en-US"/>
        </w:rPr>
      </w:pPr>
      <w:r w:rsidRPr="001C6E4B">
        <w:rPr>
          <w:rFonts w:ascii="Arial" w:eastAsia="Times New Roman" w:hAnsi="Arial" w:cs="Arial"/>
          <w:sz w:val="22"/>
          <w:szCs w:val="22"/>
          <w:lang w:val="en-US"/>
        </w:rPr>
        <w:t>L4.2 Competence in understanding rival accounts of the international system and the historical dimensions of global order.</w:t>
      </w:r>
    </w:p>
    <w:p w14:paraId="4583A9E9" w14:textId="77777777" w:rsidR="001C6E4B" w:rsidRPr="001C6E4B" w:rsidRDefault="001C6E4B" w:rsidP="001C6E4B">
      <w:pPr>
        <w:widowControl w:val="0"/>
        <w:numPr>
          <w:ilvl w:val="0"/>
          <w:numId w:val="3"/>
        </w:numPr>
        <w:suppressAutoHyphens/>
        <w:autoSpaceDN w:val="0"/>
        <w:spacing w:after="120"/>
        <w:jc w:val="both"/>
        <w:textAlignment w:val="baseline"/>
        <w:outlineLvl w:val="0"/>
        <w:rPr>
          <w:rFonts w:ascii="Arial" w:eastAsia="Arial" w:hAnsi="Arial" w:cs="Arial"/>
          <w:sz w:val="22"/>
          <w:szCs w:val="22"/>
          <w:lang w:val="en-US"/>
        </w:rPr>
      </w:pPr>
      <w:r w:rsidRPr="001C6E4B">
        <w:rPr>
          <w:rFonts w:ascii="Arial" w:eastAsia="Arial" w:hAnsi="Arial" w:cs="Arial"/>
          <w:sz w:val="22"/>
          <w:szCs w:val="22"/>
          <w:shd w:val="clear" w:color="auto" w:fill="FFFFFF"/>
          <w:lang w:val="en-US"/>
        </w:rPr>
        <w:t>L4.3 Sensitivity to the role of political culture and power in shaping our perceptions of political order within International Relations, understood through different regional, theoretical and cultural frameworks.</w:t>
      </w:r>
    </w:p>
    <w:p w14:paraId="671A16E6" w14:textId="77777777" w:rsidR="001C6E4B" w:rsidRPr="001C6E4B" w:rsidRDefault="001C6E4B" w:rsidP="001C6E4B">
      <w:pPr>
        <w:widowControl w:val="0"/>
        <w:numPr>
          <w:ilvl w:val="0"/>
          <w:numId w:val="3"/>
        </w:numPr>
        <w:suppressAutoHyphens/>
        <w:autoSpaceDN w:val="0"/>
        <w:spacing w:after="120"/>
        <w:jc w:val="both"/>
        <w:textAlignment w:val="baseline"/>
        <w:outlineLvl w:val="0"/>
        <w:rPr>
          <w:rFonts w:ascii="Arial" w:eastAsia="Arial" w:hAnsi="Arial" w:cs="Arial"/>
          <w:sz w:val="22"/>
          <w:szCs w:val="22"/>
          <w:lang w:val="en-US"/>
        </w:rPr>
      </w:pPr>
      <w:r w:rsidRPr="001C6E4B">
        <w:rPr>
          <w:rFonts w:ascii="Arial" w:eastAsia="Arial" w:hAnsi="Arial" w:cs="Arial"/>
          <w:sz w:val="22"/>
          <w:szCs w:val="22"/>
          <w:shd w:val="clear" w:color="auto" w:fill="FFFFFF"/>
          <w:lang w:val="en-US"/>
        </w:rPr>
        <w:t>L4.5 The ability to evaluate the role of historical, structural, cultural and ideational dimensions of domestic and international political processes, in theory and in practice</w:t>
      </w:r>
    </w:p>
    <w:p w14:paraId="6EED6BCA" w14:textId="77777777" w:rsidR="001C6E4B" w:rsidRPr="001C6E4B" w:rsidRDefault="001C6E4B" w:rsidP="001C6E4B">
      <w:pPr>
        <w:widowControl w:val="0"/>
        <w:suppressAutoHyphens/>
        <w:autoSpaceDN w:val="0"/>
        <w:spacing w:after="120"/>
        <w:textAlignment w:val="baseline"/>
        <w:outlineLvl w:val="0"/>
        <w:rPr>
          <w:rFonts w:ascii="Arial" w:eastAsia="Arial" w:hAnsi="Arial" w:cs="Arial"/>
          <w:b/>
          <w:bCs/>
          <w:sz w:val="32"/>
          <w:szCs w:val="36"/>
          <w:lang w:val="en-US"/>
        </w:rPr>
      </w:pPr>
      <w:r w:rsidRPr="001C6E4B">
        <w:rPr>
          <w:rFonts w:ascii="Arial" w:eastAsia="Arial" w:hAnsi="Arial" w:cs="Arial"/>
          <w:b/>
          <w:bCs/>
          <w:sz w:val="32"/>
          <w:szCs w:val="36"/>
          <w:lang w:val="en-US"/>
        </w:rPr>
        <w:t>Indicative syllabus content</w:t>
      </w:r>
    </w:p>
    <w:p w14:paraId="254D165A" w14:textId="77777777" w:rsidR="001C6E4B" w:rsidRPr="001C6E4B" w:rsidRDefault="001C6E4B" w:rsidP="001C6E4B">
      <w:pPr>
        <w:widowControl w:val="0"/>
        <w:numPr>
          <w:ilvl w:val="0"/>
          <w:numId w:val="1"/>
        </w:numPr>
        <w:suppressAutoHyphens/>
        <w:autoSpaceDN w:val="0"/>
        <w:spacing w:after="120" w:line="276" w:lineRule="auto"/>
        <w:ind w:right="147"/>
        <w:jc w:val="both"/>
        <w:textAlignment w:val="baseline"/>
        <w:rPr>
          <w:rFonts w:ascii="Arial" w:eastAsia="Arial" w:hAnsi="Arial" w:cs="Arial"/>
          <w:i/>
          <w:iCs/>
          <w:lang w:val="en-US"/>
        </w:rPr>
      </w:pPr>
      <w:r w:rsidRPr="001C6E4B">
        <w:rPr>
          <w:rFonts w:ascii="Arial" w:eastAsia="Arial" w:hAnsi="Arial" w:cs="Arial"/>
          <w:sz w:val="22"/>
          <w:szCs w:val="22"/>
          <w:shd w:val="clear" w:color="auto" w:fill="FFFFFF"/>
          <w:lang w:val="en-GB"/>
        </w:rPr>
        <w:t xml:space="preserve">Historical overview of the early Republic: Colonial America, the Revolution and the Founding Period: Declaration of Independence 1776, the Virginia Bill of Rights, the </w:t>
      </w:r>
      <w:r w:rsidRPr="001C6E4B">
        <w:rPr>
          <w:rFonts w:ascii="Arial" w:eastAsia="Arial" w:hAnsi="Arial" w:cs="Arial"/>
          <w:sz w:val="22"/>
          <w:szCs w:val="22"/>
          <w:shd w:val="clear" w:color="auto" w:fill="FFFFFF"/>
          <w:lang w:val="en-GB"/>
        </w:rPr>
        <w:lastRenderedPageBreak/>
        <w:t xml:space="preserve">Constitution and the federal Bill of Rights, the XIV Amendment and the incorporation of the Bill of Rights into the state system. The political, social and constitutional history: the Hamiltonian system, the </w:t>
      </w:r>
      <w:proofErr w:type="spellStart"/>
      <w:r w:rsidRPr="001C6E4B">
        <w:rPr>
          <w:rFonts w:ascii="Arial" w:eastAsia="Arial" w:hAnsi="Arial" w:cs="Arial"/>
          <w:sz w:val="22"/>
          <w:szCs w:val="22"/>
          <w:shd w:val="clear" w:color="auto" w:fill="FFFFFF"/>
          <w:lang w:val="en-GB"/>
        </w:rPr>
        <w:t>Jeffersonian</w:t>
      </w:r>
      <w:proofErr w:type="spellEnd"/>
      <w:r w:rsidRPr="001C6E4B">
        <w:rPr>
          <w:rFonts w:ascii="Arial" w:eastAsia="Arial" w:hAnsi="Arial" w:cs="Arial"/>
          <w:sz w:val="22"/>
          <w:szCs w:val="22"/>
          <w:shd w:val="clear" w:color="auto" w:fill="FFFFFF"/>
          <w:lang w:val="en-GB"/>
        </w:rPr>
        <w:t xml:space="preserve"> and Jacksonian revolutions, the Manifest Destiny, the slavery issue, the Civil War.</w:t>
      </w:r>
    </w:p>
    <w:p w14:paraId="195F38D0"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The constitution and the US political system: Congress, the President and his administration, the Supreme Court The political system: the electoral system, parties, media, military. The challenge of internal politics: minorities, affirmative action, feminism, the challenge of the welfare state, identity politics.</w:t>
      </w:r>
    </w:p>
    <w:p w14:paraId="75134D4A"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The rise of progressive liberalism and the New Deal, the Cold War and the rise of global America. The rise of the Supreme Court and its role as a vehicle of social change – from the Marshall Court to the Robert’s Court</w:t>
      </w:r>
    </w:p>
    <w:p w14:paraId="008905E6"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 xml:space="preserve">The Supreme Court’s emergence as the main interpreter of individual rights, the ‘living </w:t>
      </w:r>
      <w:proofErr w:type="gramStart"/>
      <w:r w:rsidRPr="001C6E4B">
        <w:rPr>
          <w:rFonts w:ascii="Arial" w:eastAsia="Arial" w:hAnsi="Arial" w:cs="Arial"/>
          <w:sz w:val="22"/>
          <w:szCs w:val="22"/>
          <w:lang w:val="en-US"/>
        </w:rPr>
        <w:t>Constitution‘ doctrine</w:t>
      </w:r>
      <w:proofErr w:type="gramEnd"/>
      <w:r w:rsidRPr="001C6E4B">
        <w:rPr>
          <w:rFonts w:ascii="Arial" w:eastAsia="Arial" w:hAnsi="Arial" w:cs="Arial"/>
          <w:sz w:val="22"/>
          <w:szCs w:val="22"/>
          <w:lang w:val="en-US"/>
        </w:rPr>
        <w:t>, the unwritten fundamental rights in the Constitution and the Culture Wars over interpretation of rights. The importance of the Amendments in American constitutional system of rights.</w:t>
      </w:r>
    </w:p>
    <w:p w14:paraId="23B3FF54"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Procedural Due Process and Substantive Due Process; modern Contract Clause Doctrine; the Taking Clause. Procedural rights in criminal and civil cases; rights of the accused; death penalty and its international implications; Privacy rights and reproductive rights: the abortion controversy, ‘homosexual marriage’ controversy etc.</w:t>
      </w:r>
    </w:p>
    <w:p w14:paraId="4B570AE3"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Slavery and its political and cultural history; the Civil Rights Revolution and its consequences. Women and equal rights: three phases of the feminist movement; affirmative action controversies; other selected issues and rights: e.g. immigration.</w:t>
      </w:r>
    </w:p>
    <w:p w14:paraId="654995D8" w14:textId="77777777" w:rsidR="001C6E4B" w:rsidRPr="001C6E4B" w:rsidRDefault="001C6E4B" w:rsidP="001C6E4B">
      <w:pPr>
        <w:widowControl w:val="0"/>
        <w:numPr>
          <w:ilvl w:val="0"/>
          <w:numId w:val="1"/>
        </w:numPr>
        <w:suppressAutoHyphens/>
        <w:autoSpaceDN w:val="0"/>
        <w:spacing w:after="120"/>
        <w:ind w:right="147"/>
        <w:jc w:val="both"/>
        <w:textAlignment w:val="baseline"/>
        <w:rPr>
          <w:rFonts w:ascii="Arial" w:eastAsia="Arial" w:hAnsi="Arial" w:cs="Arial"/>
          <w:sz w:val="22"/>
          <w:szCs w:val="22"/>
          <w:lang w:val="en-US"/>
        </w:rPr>
      </w:pPr>
      <w:r w:rsidRPr="001C6E4B">
        <w:rPr>
          <w:rFonts w:ascii="Arial" w:eastAsia="Arial" w:hAnsi="Arial" w:cs="Arial"/>
          <w:sz w:val="22"/>
          <w:szCs w:val="22"/>
          <w:lang w:val="en-US"/>
        </w:rPr>
        <w:t>Transnational justice and the American understanding of rights. The United States and the human rights culture as an issue of culture war’s controversies.</w:t>
      </w:r>
    </w:p>
    <w:p w14:paraId="53066CDD" w14:textId="77777777" w:rsidR="001C6E4B" w:rsidRPr="001C6E4B" w:rsidRDefault="001C6E4B" w:rsidP="001C6E4B">
      <w:pPr>
        <w:widowControl w:val="0"/>
        <w:suppressAutoHyphens/>
        <w:autoSpaceDN w:val="0"/>
        <w:ind w:left="646" w:right="147"/>
        <w:contextualSpacing/>
        <w:jc w:val="both"/>
        <w:textAlignment w:val="baseline"/>
        <w:rPr>
          <w:rFonts w:ascii="Arial" w:eastAsia="Arial" w:hAnsi="Arial" w:cs="Arial"/>
          <w:sz w:val="22"/>
          <w:szCs w:val="22"/>
          <w:lang w:val="en-US"/>
        </w:rPr>
      </w:pPr>
    </w:p>
    <w:p w14:paraId="388B3B9E" w14:textId="77777777" w:rsidR="001C6E4B" w:rsidRPr="001C6E4B" w:rsidRDefault="001C6E4B" w:rsidP="001C6E4B">
      <w:pPr>
        <w:widowControl w:val="0"/>
        <w:suppressAutoHyphens/>
        <w:autoSpaceDN w:val="0"/>
        <w:spacing w:after="120"/>
        <w:textAlignment w:val="baseline"/>
        <w:outlineLvl w:val="0"/>
        <w:rPr>
          <w:rFonts w:ascii="Arial" w:eastAsia="Arial" w:hAnsi="Arial" w:cs="Arial"/>
          <w:b/>
          <w:bCs/>
          <w:sz w:val="32"/>
          <w:szCs w:val="32"/>
          <w:lang w:val="en-US"/>
        </w:rPr>
      </w:pPr>
      <w:r w:rsidRPr="001C6E4B">
        <w:rPr>
          <w:rFonts w:ascii="Arial" w:eastAsia="Arial" w:hAnsi="Arial" w:cs="Arial"/>
          <w:b/>
          <w:bCs/>
          <w:sz w:val="32"/>
          <w:szCs w:val="32"/>
          <w:lang w:val="en-US"/>
        </w:rPr>
        <w:t>Teaching</w:t>
      </w:r>
      <w:r w:rsidRPr="001C6E4B">
        <w:rPr>
          <w:rFonts w:ascii="Arial" w:eastAsia="Arial" w:hAnsi="Arial" w:cs="Arial"/>
          <w:b/>
          <w:bCs/>
          <w:spacing w:val="15"/>
          <w:sz w:val="32"/>
          <w:szCs w:val="32"/>
          <w:lang w:val="en-US"/>
        </w:rPr>
        <w:t xml:space="preserve"> </w:t>
      </w:r>
      <w:r w:rsidRPr="001C6E4B">
        <w:rPr>
          <w:rFonts w:ascii="Arial" w:eastAsia="Arial" w:hAnsi="Arial" w:cs="Arial"/>
          <w:b/>
          <w:bCs/>
          <w:sz w:val="32"/>
          <w:szCs w:val="32"/>
          <w:lang w:val="en-US"/>
        </w:rPr>
        <w:t>and</w:t>
      </w:r>
      <w:r w:rsidRPr="001C6E4B">
        <w:rPr>
          <w:rFonts w:ascii="Arial" w:eastAsia="Arial" w:hAnsi="Arial" w:cs="Arial"/>
          <w:b/>
          <w:bCs/>
          <w:spacing w:val="16"/>
          <w:sz w:val="32"/>
          <w:szCs w:val="32"/>
          <w:lang w:val="en-US"/>
        </w:rPr>
        <w:t xml:space="preserve"> </w:t>
      </w:r>
      <w:r w:rsidRPr="001C6E4B">
        <w:rPr>
          <w:rFonts w:ascii="Arial" w:eastAsia="Arial" w:hAnsi="Arial" w:cs="Arial"/>
          <w:b/>
          <w:bCs/>
          <w:sz w:val="32"/>
          <w:szCs w:val="32"/>
          <w:lang w:val="en-US"/>
        </w:rPr>
        <w:t>learning</w:t>
      </w:r>
      <w:r w:rsidRPr="001C6E4B">
        <w:rPr>
          <w:rFonts w:ascii="Arial" w:eastAsia="Arial" w:hAnsi="Arial" w:cs="Arial"/>
          <w:b/>
          <w:bCs/>
          <w:spacing w:val="16"/>
          <w:sz w:val="32"/>
          <w:szCs w:val="32"/>
          <w:lang w:val="en-US"/>
        </w:rPr>
        <w:t xml:space="preserve"> </w:t>
      </w:r>
      <w:r w:rsidRPr="001C6E4B">
        <w:rPr>
          <w:rFonts w:ascii="Arial" w:eastAsia="Arial" w:hAnsi="Arial" w:cs="Arial"/>
          <w:b/>
          <w:bCs/>
          <w:sz w:val="32"/>
          <w:szCs w:val="32"/>
          <w:lang w:val="en-US"/>
        </w:rPr>
        <w:t>methods.</w:t>
      </w:r>
    </w:p>
    <w:p w14:paraId="507AF45D"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color w:val="000000"/>
          <w:sz w:val="22"/>
          <w:szCs w:val="22"/>
          <w:lang w:val="en-US"/>
        </w:rPr>
        <w:t xml:space="preserve">This module employs interactive seminars as its primary teaching method, providing a good learning environment for level 4 students transitioning to university education. The small class size (up to 20 students) facilitates consistent student engagement and personalized attention, creating a supportive learning community where students can develop confidence in discussing complex political concepts. The seminar integrates various active learning approaches </w:t>
      </w:r>
      <w:proofErr w:type="gramStart"/>
      <w:r w:rsidRPr="001C6E4B">
        <w:rPr>
          <w:rFonts w:ascii="Arial" w:eastAsia="Calibri" w:hAnsi="Arial" w:cs="Arial"/>
          <w:color w:val="000000"/>
          <w:sz w:val="22"/>
          <w:szCs w:val="22"/>
          <w:lang w:val="en-US"/>
        </w:rPr>
        <w:t>including:</w:t>
      </w:r>
      <w:proofErr w:type="gramEnd"/>
      <w:r w:rsidRPr="001C6E4B">
        <w:rPr>
          <w:rFonts w:ascii="Arial" w:eastAsia="Calibri" w:hAnsi="Arial" w:cs="Arial"/>
          <w:color w:val="000000"/>
          <w:sz w:val="22"/>
          <w:szCs w:val="22"/>
          <w:lang w:val="en-US"/>
        </w:rPr>
        <w:t xml:space="preserve"> identification and presentation of discussed topic; guided discussions on key readings and contemporary issues; case study analysis of pivotal American political events; collaborative problem-solving activities; debates on contentious political and constitutional issues; primary source analysis (historical documents, Supreme Court opinions); multimedia engagement with political speeches, interviews, and documentaries. While occasional lecture components introduce new topics, the emphasis remains on participatory learning. Detailed written feedback will be provided on all assessments in a written form, with opportunities for one-to-one tutorial guidance available throughout the semester.</w:t>
      </w:r>
    </w:p>
    <w:p w14:paraId="17FD7711" w14:textId="77777777" w:rsidR="001C6E4B" w:rsidRPr="001C6E4B" w:rsidRDefault="001C6E4B" w:rsidP="001C6E4B">
      <w:pPr>
        <w:jc w:val="both"/>
        <w:rPr>
          <w:rFonts w:ascii="Arial" w:eastAsia="Calibri" w:hAnsi="Arial" w:cs="Arial"/>
          <w:color w:val="000000"/>
          <w:sz w:val="22"/>
          <w:szCs w:val="22"/>
          <w:lang w:val="en-US"/>
        </w:rPr>
      </w:pPr>
    </w:p>
    <w:tbl>
      <w:tblPr>
        <w:tblW w:w="5000" w:type="pct"/>
        <w:tblInd w:w="5" w:type="dxa"/>
        <w:tblLayout w:type="fixed"/>
        <w:tblCellMar>
          <w:left w:w="10" w:type="dxa"/>
          <w:right w:w="10" w:type="dxa"/>
        </w:tblCellMar>
        <w:tblLook w:val="0000" w:firstRow="0" w:lastRow="0" w:firstColumn="0" w:lastColumn="0" w:noHBand="0" w:noVBand="0"/>
      </w:tblPr>
      <w:tblGrid>
        <w:gridCol w:w="5101"/>
        <w:gridCol w:w="1987"/>
        <w:gridCol w:w="1928"/>
      </w:tblGrid>
      <w:tr w:rsidR="001C6E4B" w:rsidRPr="001C6E4B" w14:paraId="74830EC2" w14:textId="77777777" w:rsidTr="00FE71EB">
        <w:trPr>
          <w:cantSplit/>
          <w:trHeight w:val="397"/>
        </w:trPr>
        <w:tc>
          <w:tcPr>
            <w:tcW w:w="510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1CD948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Activity type</w:t>
            </w:r>
          </w:p>
        </w:tc>
        <w:tc>
          <w:tcPr>
            <w:tcW w:w="198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6C6DDB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Category</w:t>
            </w:r>
          </w:p>
        </w:tc>
        <w:tc>
          <w:tcPr>
            <w:tcW w:w="192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34D95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Student learning and teaching hours*</w:t>
            </w:r>
          </w:p>
        </w:tc>
      </w:tr>
      <w:tr w:rsidR="001C6E4B" w:rsidRPr="001C6E4B" w14:paraId="224BEADA"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DA2A1A"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Lecture</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68E0A6C"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32CF6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12D95B6D"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7D82D6"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Seminar</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B113D2F"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650E0F"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60</w:t>
            </w:r>
          </w:p>
        </w:tc>
      </w:tr>
      <w:tr w:rsidR="001C6E4B" w:rsidRPr="001C6E4B" w14:paraId="23FA3487"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950F62"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lastRenderedPageBreak/>
              <w:t>Tutorial</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7BF193"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EF7F7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039F8042"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BDE447"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Project supervisor</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FEB4B57"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B61064"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1A7C9418"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90812BC"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Demonstration</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5C376F5"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B78BD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3BFB57C4"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84A202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Practical classes and workshops</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C0644B"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5D448D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620DD020"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462D71E"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Supervised time in studio/workshop</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E3565D"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751E0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31EEA5AA"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F656CF"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Fieldwork</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6D255A"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3EEBF3"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0BE526BD"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56432D"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External visits</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75BD5B7"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228215"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42880F5D"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0BE29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Work based learning</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00DB6D"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EEC853"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5C0429EA"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C23C52"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Scheduled online learning</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91185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5E9EF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7655D2D6"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C8CFD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Other learning</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DA8982"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Scheduled</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AD9F34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26A9203B"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865952"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Total scheduled</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E1D891D"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21EDB5"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60</w:t>
            </w:r>
          </w:p>
        </w:tc>
      </w:tr>
      <w:tr w:rsidR="001C6E4B" w:rsidRPr="001C6E4B" w14:paraId="4F7D1227"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464B6E"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Placement</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C88630"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Placement</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D0C75C"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r>
      <w:tr w:rsidR="001C6E4B" w:rsidRPr="001C6E4B" w14:paraId="6202C225"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2E3411"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Independent study</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90381B"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Independent</w:t>
            </w: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C54C09"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r w:rsidRPr="001C6E4B">
              <w:rPr>
                <w:rFonts w:ascii="Arial" w:eastAsia="Arial" w:hAnsi="Arial" w:cs="Arial"/>
                <w:szCs w:val="22"/>
                <w:lang w:val="en-US"/>
              </w:rPr>
              <w:t>140</w:t>
            </w:r>
          </w:p>
        </w:tc>
      </w:tr>
      <w:tr w:rsidR="001C6E4B" w:rsidRPr="001C6E4B" w14:paraId="5CC21DB8" w14:textId="77777777" w:rsidTr="00FE71EB">
        <w:trPr>
          <w:cantSplit/>
          <w:trHeight w:val="397"/>
        </w:trPr>
        <w:tc>
          <w:tcPr>
            <w:tcW w:w="51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EDEED38"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b/>
                <w:bCs/>
                <w:szCs w:val="22"/>
                <w:lang w:val="en-US"/>
              </w:rPr>
            </w:pPr>
            <w:r w:rsidRPr="001C6E4B">
              <w:rPr>
                <w:rFonts w:ascii="Arial" w:eastAsia="Arial" w:hAnsi="Arial" w:cs="Arial"/>
                <w:b/>
                <w:bCs/>
                <w:szCs w:val="22"/>
                <w:lang w:val="en-US"/>
              </w:rPr>
              <w:t>Total student learning and teaching hours</w:t>
            </w:r>
          </w:p>
        </w:tc>
        <w:tc>
          <w:tcPr>
            <w:tcW w:w="198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3F46C5"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szCs w:val="22"/>
                <w:lang w:val="en-US"/>
              </w:rPr>
            </w:pPr>
          </w:p>
        </w:tc>
        <w:tc>
          <w:tcPr>
            <w:tcW w:w="19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8AF412" w14:textId="77777777" w:rsidR="001C6E4B" w:rsidRPr="001C6E4B" w:rsidRDefault="001C6E4B" w:rsidP="001C6E4B">
            <w:pPr>
              <w:widowControl w:val="0"/>
              <w:suppressAutoHyphens/>
              <w:autoSpaceDN w:val="0"/>
              <w:spacing w:before="80" w:after="80"/>
              <w:contextualSpacing/>
              <w:textAlignment w:val="baseline"/>
              <w:rPr>
                <w:rFonts w:ascii="Arial" w:eastAsia="Arial" w:hAnsi="Arial" w:cs="Arial"/>
                <w:i/>
                <w:iCs/>
                <w:szCs w:val="22"/>
                <w:lang w:val="en-US"/>
              </w:rPr>
            </w:pPr>
            <w:r w:rsidRPr="001C6E4B">
              <w:rPr>
                <w:rFonts w:ascii="Arial" w:eastAsia="Arial" w:hAnsi="Arial" w:cs="Arial"/>
                <w:sz w:val="22"/>
                <w:szCs w:val="22"/>
                <w:shd w:val="clear" w:color="auto" w:fill="FFFFFF"/>
                <w:lang w:val="en-US"/>
              </w:rPr>
              <w:t>200</w:t>
            </w:r>
          </w:p>
        </w:tc>
      </w:tr>
    </w:tbl>
    <w:p w14:paraId="1DFB0B1D" w14:textId="77777777" w:rsidR="001C6E4B" w:rsidRPr="001C6E4B" w:rsidRDefault="001C6E4B" w:rsidP="001C6E4B">
      <w:pPr>
        <w:widowControl w:val="0"/>
        <w:suppressAutoHyphens/>
        <w:autoSpaceDN w:val="0"/>
        <w:spacing w:before="120" w:after="120"/>
        <w:contextualSpacing/>
        <w:textAlignment w:val="baseline"/>
        <w:rPr>
          <w:rFonts w:ascii="Arial" w:eastAsia="Arial" w:hAnsi="Arial" w:cs="Arial"/>
          <w:sz w:val="22"/>
          <w:szCs w:val="22"/>
          <w:lang w:val="en-US"/>
        </w:rPr>
      </w:pPr>
      <w:r w:rsidRPr="001C6E4B">
        <w:rPr>
          <w:rFonts w:ascii="Arial" w:eastAsia="Arial" w:hAnsi="Arial" w:cs="Arial"/>
          <w:sz w:val="22"/>
          <w:szCs w:val="22"/>
          <w:lang w:val="en-US"/>
        </w:rPr>
        <w:t>*</w:t>
      </w:r>
      <w:proofErr w:type="gramStart"/>
      <w:r w:rsidRPr="001C6E4B">
        <w:rPr>
          <w:rFonts w:ascii="Arial" w:eastAsia="Arial" w:hAnsi="Arial" w:cs="Arial"/>
          <w:sz w:val="22"/>
          <w:szCs w:val="22"/>
          <w:lang w:val="en-US"/>
        </w:rPr>
        <w:t>hours</w:t>
      </w:r>
      <w:proofErr w:type="gramEnd"/>
      <w:r w:rsidRPr="001C6E4B">
        <w:rPr>
          <w:rFonts w:ascii="Arial" w:eastAsia="Arial" w:hAnsi="Arial" w:cs="Arial"/>
          <w:sz w:val="22"/>
          <w:szCs w:val="22"/>
          <w:lang w:val="en-US"/>
        </w:rPr>
        <w:t xml:space="preserve"> per activity type are indicative and subject to change.</w:t>
      </w:r>
    </w:p>
    <w:p w14:paraId="42E62742" w14:textId="77777777" w:rsidR="001C6E4B" w:rsidRPr="001C6E4B" w:rsidRDefault="001C6E4B" w:rsidP="001C6E4B">
      <w:pPr>
        <w:widowControl w:val="0"/>
        <w:suppressAutoHyphens/>
        <w:autoSpaceDN w:val="0"/>
        <w:spacing w:after="120"/>
        <w:contextualSpacing/>
        <w:textAlignment w:val="baseline"/>
        <w:rPr>
          <w:rFonts w:ascii="Arial" w:eastAsia="Arial" w:hAnsi="Arial" w:cs="Arial"/>
          <w:sz w:val="22"/>
          <w:szCs w:val="22"/>
          <w:lang w:val="en-US"/>
        </w:rPr>
      </w:pPr>
    </w:p>
    <w:p w14:paraId="127CF302"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6"/>
          <w:lang w:val="en-US"/>
        </w:rPr>
      </w:pPr>
      <w:r w:rsidRPr="001C6E4B">
        <w:rPr>
          <w:rFonts w:ascii="Arial" w:eastAsia="Arial" w:hAnsi="Arial" w:cs="Arial"/>
          <w:b/>
          <w:bCs/>
          <w:sz w:val="32"/>
          <w:szCs w:val="36"/>
          <w:lang w:val="en-US"/>
        </w:rPr>
        <w:t>Assessment rationale: why has this assessment been used for this module?</w:t>
      </w:r>
    </w:p>
    <w:p w14:paraId="5E835A02" w14:textId="77777777" w:rsidR="001C6E4B" w:rsidRPr="001C6E4B" w:rsidRDefault="001C6E4B" w:rsidP="001C6E4B">
      <w:pPr>
        <w:widowControl w:val="0"/>
        <w:suppressAutoHyphens/>
        <w:autoSpaceDN w:val="0"/>
        <w:spacing w:after="120"/>
        <w:jc w:val="both"/>
        <w:textAlignment w:val="baseline"/>
        <w:outlineLvl w:val="0"/>
        <w:rPr>
          <w:rFonts w:ascii="Arial" w:eastAsia="Arial" w:hAnsi="Arial" w:cs="Arial"/>
          <w:sz w:val="22"/>
          <w:szCs w:val="22"/>
          <w:shd w:val="clear" w:color="auto" w:fill="FFFFFF"/>
          <w:lang w:val="en-US"/>
        </w:rPr>
      </w:pPr>
      <w:r w:rsidRPr="001C6E4B">
        <w:rPr>
          <w:rFonts w:ascii="Arial" w:eastAsia="Arial" w:hAnsi="Arial" w:cs="Arial"/>
          <w:sz w:val="22"/>
          <w:szCs w:val="22"/>
          <w:shd w:val="clear" w:color="auto" w:fill="FFFFFF"/>
          <w:lang w:val="en-US"/>
        </w:rPr>
        <w:t>As this is a level 4 module, its aim is twofold. On one hand, it aims to familiarize students with the specifics of American politics, history, ideas, political culture, and economy and their interconnectedness with the institutional political arrangement of the state. On the other hand, the module contributes to the development of appropriate learning habits, essential for level 4 and beyond.</w:t>
      </w:r>
    </w:p>
    <w:p w14:paraId="7020E719" w14:textId="77777777" w:rsidR="001C6E4B" w:rsidRPr="001C6E4B" w:rsidRDefault="001C6E4B" w:rsidP="001C6E4B">
      <w:pPr>
        <w:spacing w:after="120"/>
        <w:jc w:val="both"/>
        <w:rPr>
          <w:rFonts w:ascii="Arial" w:eastAsia="Calibri" w:hAnsi="Arial" w:cs="Arial"/>
          <w:color w:val="000000"/>
          <w:sz w:val="22"/>
          <w:szCs w:val="22"/>
          <w:lang w:val="en-US"/>
        </w:rPr>
      </w:pPr>
      <w:bookmarkStart w:id="0" w:name="X4b726da87349466aa51cd07a4ac8513a2f233f5"/>
      <w:r w:rsidRPr="001C6E4B">
        <w:rPr>
          <w:rFonts w:ascii="Arial" w:eastAsia="Calibri" w:hAnsi="Arial" w:cs="Arial"/>
          <w:b/>
          <w:bCs/>
          <w:color w:val="000000"/>
          <w:sz w:val="22"/>
          <w:szCs w:val="22"/>
          <w:lang w:val="en-US"/>
        </w:rPr>
        <w:t>The portfolio (60%)</w:t>
      </w:r>
      <w:r w:rsidRPr="001C6E4B">
        <w:rPr>
          <w:rFonts w:ascii="Arial" w:eastAsia="Calibri" w:hAnsi="Arial" w:cs="Arial"/>
          <w:color w:val="000000"/>
          <w:sz w:val="22"/>
          <w:szCs w:val="22"/>
          <w:lang w:val="en-US"/>
        </w:rPr>
        <w:t xml:space="preserve"> comprises a multimedia policy brief and an analytical response paper</w:t>
      </w:r>
      <w:bookmarkEnd w:id="0"/>
      <w:r w:rsidRPr="001C6E4B">
        <w:rPr>
          <w:rFonts w:ascii="Arial" w:eastAsia="Calibri" w:hAnsi="Arial" w:cs="Arial"/>
          <w:color w:val="000000"/>
          <w:sz w:val="22"/>
          <w:szCs w:val="22"/>
          <w:lang w:val="en-US"/>
        </w:rPr>
        <w:t xml:space="preserve">. </w:t>
      </w:r>
      <w:bookmarkStart w:id="1" w:name="X9f5d2fe8373af227d7c4b38de263c6bf620715c"/>
    </w:p>
    <w:p w14:paraId="394EAB42"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b/>
          <w:bCs/>
          <w:color w:val="000000"/>
          <w:sz w:val="22"/>
          <w:szCs w:val="22"/>
          <w:lang w:val="en-US"/>
        </w:rPr>
        <w:t>Policy Brief</w:t>
      </w:r>
      <w:r w:rsidRPr="001C6E4B">
        <w:rPr>
          <w:rFonts w:ascii="Arial" w:eastAsia="Calibri" w:hAnsi="Arial" w:cs="Arial"/>
          <w:color w:val="000000"/>
          <w:sz w:val="22"/>
          <w:szCs w:val="22"/>
          <w:lang w:val="en-US"/>
        </w:rPr>
        <w:t xml:space="preserve">: Students will create a professional policy brief (equivalent to 1000 words) analyzing a contemporary U.S. foreign policy challenge. This brief must include visual elements (infographics, maps, timelines) and present concise, evidence-based recommendations. </w:t>
      </w:r>
      <w:bookmarkStart w:id="2" w:name="X30166e5b4d2120579bfab5b7cfa2dfd2f4deef2"/>
      <w:bookmarkEnd w:id="1"/>
    </w:p>
    <w:p w14:paraId="1A0CE283"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b/>
          <w:bCs/>
          <w:color w:val="000000"/>
          <w:sz w:val="22"/>
          <w:szCs w:val="22"/>
          <w:lang w:val="en-US"/>
        </w:rPr>
        <w:t>Analytical Response Paper:</w:t>
      </w:r>
      <w:r w:rsidRPr="001C6E4B">
        <w:rPr>
          <w:rFonts w:ascii="Arial" w:eastAsia="Calibri" w:hAnsi="Arial" w:cs="Arial"/>
          <w:color w:val="000000"/>
          <w:sz w:val="22"/>
          <w:szCs w:val="22"/>
          <w:lang w:val="en-US"/>
        </w:rPr>
        <w:t xml:space="preserve"> Students will write a 1000-word critical analysis examining a pivotal presidential decision or policy and its domestic/international implications.</w:t>
      </w:r>
    </w:p>
    <w:p w14:paraId="7B5A85C4"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color w:val="000000"/>
          <w:sz w:val="22"/>
          <w:szCs w:val="22"/>
          <w:lang w:val="en-US"/>
        </w:rPr>
        <w:t xml:space="preserve">Both components are submitted together as a single portfolio assessment, and students will receive </w:t>
      </w:r>
      <w:r w:rsidRPr="001C6E4B">
        <w:rPr>
          <w:rFonts w:ascii="Arial" w:eastAsia="Calibri" w:hAnsi="Arial" w:cs="Arial"/>
          <w:b/>
          <w:bCs/>
          <w:color w:val="000000"/>
          <w:sz w:val="22"/>
          <w:szCs w:val="22"/>
          <w:lang w:val="en-US"/>
        </w:rPr>
        <w:t xml:space="preserve">one </w:t>
      </w:r>
      <w:r w:rsidRPr="001C6E4B">
        <w:rPr>
          <w:rFonts w:ascii="Arial" w:eastAsia="Calibri" w:hAnsi="Arial" w:cs="Arial"/>
          <w:color w:val="000000"/>
          <w:sz w:val="22"/>
          <w:szCs w:val="22"/>
          <w:lang w:val="en-US"/>
        </w:rPr>
        <w:t xml:space="preserve">overall mark worth </w:t>
      </w:r>
      <w:r w:rsidRPr="001C6E4B">
        <w:rPr>
          <w:rFonts w:ascii="Arial" w:eastAsia="Calibri" w:hAnsi="Arial" w:cs="Arial"/>
          <w:b/>
          <w:bCs/>
          <w:color w:val="000000"/>
          <w:sz w:val="22"/>
          <w:szCs w:val="22"/>
          <w:lang w:val="en-US"/>
        </w:rPr>
        <w:t>60%</w:t>
      </w:r>
      <w:r w:rsidRPr="001C6E4B">
        <w:rPr>
          <w:rFonts w:ascii="Arial" w:eastAsia="Calibri" w:hAnsi="Arial" w:cs="Arial"/>
          <w:color w:val="000000"/>
          <w:sz w:val="22"/>
          <w:szCs w:val="22"/>
          <w:lang w:val="en-US"/>
        </w:rPr>
        <w:t xml:space="preserve"> of the total module grade. The individual component weightings are 50% each of the portfolio grade.</w:t>
      </w:r>
    </w:p>
    <w:p w14:paraId="5ACAA9A9" w14:textId="77777777" w:rsidR="001C6E4B" w:rsidRPr="001C6E4B" w:rsidRDefault="001C6E4B" w:rsidP="001C6E4B">
      <w:pPr>
        <w:widowControl w:val="0"/>
        <w:suppressAutoHyphens/>
        <w:autoSpaceDN w:val="0"/>
        <w:spacing w:after="120"/>
        <w:jc w:val="both"/>
        <w:textAlignment w:val="baseline"/>
        <w:rPr>
          <w:rFonts w:ascii="Arial" w:eastAsia="Times New Roman" w:hAnsi="Arial" w:cs="Arial"/>
          <w:color w:val="000000"/>
          <w:sz w:val="22"/>
          <w:szCs w:val="22"/>
          <w:lang w:val="en-US"/>
        </w:rPr>
      </w:pPr>
      <w:r w:rsidRPr="001C6E4B">
        <w:rPr>
          <w:rFonts w:ascii="Arial" w:eastAsia="Times New Roman" w:hAnsi="Arial" w:cs="Arial"/>
          <w:color w:val="000000"/>
          <w:sz w:val="22"/>
          <w:szCs w:val="22"/>
          <w:lang w:val="en-US"/>
        </w:rPr>
        <w:t>These home assignments not only assess students' analytical skills but also train them to express ideas clearly and concisely—an essential ability in international relations careers. Mastering this skill enhances their employability in careers that require drafting concise reports under time constraints, such as journalism, policy analysis, intelligence, corporate communications, legal advisory, and international organizations (addresses module LOs 1, 2, 4, and 6).</w:t>
      </w:r>
    </w:p>
    <w:p w14:paraId="2BDBA32B" w14:textId="77777777" w:rsidR="001C6E4B" w:rsidRPr="001C6E4B" w:rsidRDefault="001C6E4B" w:rsidP="001C6E4B">
      <w:pPr>
        <w:spacing w:after="120"/>
        <w:jc w:val="both"/>
        <w:rPr>
          <w:rFonts w:ascii="Arial" w:eastAsia="Calibri" w:hAnsi="Arial" w:cs="Arial"/>
          <w:color w:val="000000"/>
          <w:sz w:val="22"/>
          <w:szCs w:val="22"/>
          <w:lang w:val="en-US"/>
        </w:rPr>
      </w:pPr>
      <w:bookmarkStart w:id="3" w:name="X5df60324d4dc56e5cabe4f17f42ea8a0f8b1b3d"/>
      <w:bookmarkEnd w:id="2"/>
      <w:r w:rsidRPr="001C6E4B">
        <w:rPr>
          <w:rFonts w:ascii="Arial" w:eastAsia="Calibri" w:hAnsi="Arial" w:cs="Arial"/>
          <w:b/>
          <w:bCs/>
          <w:color w:val="000000"/>
          <w:sz w:val="22"/>
          <w:szCs w:val="22"/>
          <w:lang w:val="en-US"/>
        </w:rPr>
        <w:t>The final exam (40%</w:t>
      </w:r>
      <w:r w:rsidRPr="001C6E4B">
        <w:rPr>
          <w:rFonts w:ascii="Arial" w:eastAsia="Calibri" w:hAnsi="Arial" w:cs="Arial"/>
          <w:b/>
          <w:bCs/>
          <w:color w:val="000000"/>
          <w:lang w:val="en-US"/>
        </w:rPr>
        <w:t xml:space="preserve">, </w:t>
      </w:r>
      <w:r w:rsidRPr="001C6E4B">
        <w:rPr>
          <w:rFonts w:ascii="Arial" w:eastAsia="Calibri" w:hAnsi="Arial" w:cs="Arial"/>
          <w:b/>
          <w:bCs/>
          <w:color w:val="000000"/>
          <w:sz w:val="22"/>
          <w:szCs w:val="22"/>
          <w:lang w:val="en-US"/>
        </w:rPr>
        <w:t>90 minutes)</w:t>
      </w:r>
      <w:r w:rsidRPr="001C6E4B">
        <w:rPr>
          <w:rFonts w:ascii="Arial" w:eastAsia="Calibri" w:hAnsi="Arial" w:cs="Arial"/>
          <w:color w:val="000000"/>
          <w:sz w:val="22"/>
          <w:szCs w:val="22"/>
          <w:lang w:val="en-US"/>
        </w:rPr>
        <w:t xml:space="preserve"> consists of two components: (1) e</w:t>
      </w:r>
      <w:bookmarkStart w:id="4" w:name="Xb72d84ae50e48ed52b6f4712bc7f17b59d1ace9"/>
      <w:bookmarkEnd w:id="3"/>
      <w:r w:rsidRPr="001C6E4B">
        <w:rPr>
          <w:rFonts w:ascii="Arial" w:eastAsia="Calibri" w:hAnsi="Arial" w:cs="Arial"/>
          <w:color w:val="000000"/>
          <w:sz w:val="22"/>
          <w:szCs w:val="22"/>
          <w:lang w:val="en-US"/>
        </w:rPr>
        <w:t xml:space="preserve">ssay question: Students will respond to one essay question from a choice of topics that require synthesis of module </w:t>
      </w:r>
      <w:r w:rsidRPr="001C6E4B">
        <w:rPr>
          <w:rFonts w:ascii="Arial" w:eastAsia="Calibri" w:hAnsi="Arial" w:cs="Arial"/>
          <w:color w:val="000000"/>
          <w:sz w:val="22"/>
          <w:szCs w:val="22"/>
          <w:lang w:val="en-US"/>
        </w:rPr>
        <w:lastRenderedPageBreak/>
        <w:t>materials and demonstration of critical thinking.</w:t>
      </w:r>
      <w:bookmarkStart w:id="5" w:name="section-4"/>
      <w:bookmarkEnd w:id="4"/>
      <w:r w:rsidRPr="001C6E4B">
        <w:rPr>
          <w:rFonts w:ascii="Arial" w:eastAsia="Calibri" w:hAnsi="Arial" w:cs="Arial"/>
          <w:color w:val="000000"/>
          <w:sz w:val="22"/>
          <w:szCs w:val="22"/>
          <w:lang w:val="en-US"/>
        </w:rPr>
        <w:t xml:space="preserve"> (</w:t>
      </w:r>
      <w:bookmarkStart w:id="6" w:name="Xcafa373c0c01dd071e195011772655d986bfb8b"/>
      <w:bookmarkEnd w:id="5"/>
      <w:r w:rsidRPr="001C6E4B">
        <w:rPr>
          <w:rFonts w:ascii="Arial" w:eastAsia="Calibri" w:hAnsi="Arial" w:cs="Arial"/>
          <w:color w:val="000000"/>
          <w:sz w:val="22"/>
          <w:szCs w:val="22"/>
          <w:lang w:val="en-US"/>
        </w:rPr>
        <w:t>2) Policy Analysis Exercise: Students will analyze an unseen case study of American policy (domestic or international) and produce a structured response identifying key stakeholders, constitutional factors, historical precedents, and potential outcomes. This authentic assessment prepares students for professional scenarios requiring rapid analysis and decision-making and aligns with LOs 3, 5, and 7.</w:t>
      </w:r>
    </w:p>
    <w:p w14:paraId="240F7C3E" w14:textId="77777777" w:rsidR="001C6E4B" w:rsidRPr="001C6E4B" w:rsidRDefault="001C6E4B" w:rsidP="001C6E4B">
      <w:pPr>
        <w:spacing w:after="120"/>
        <w:jc w:val="both"/>
        <w:rPr>
          <w:rFonts w:ascii="Arial" w:eastAsia="Calibri" w:hAnsi="Arial" w:cs="Arial"/>
          <w:color w:val="000000"/>
          <w:sz w:val="22"/>
          <w:szCs w:val="22"/>
          <w:lang w:val="en-US"/>
        </w:rPr>
      </w:pPr>
      <w:bookmarkStart w:id="7" w:name="X9c33e2f99da2da5c7d36c58e0b92379f32e176c"/>
      <w:bookmarkEnd w:id="6"/>
      <w:r w:rsidRPr="001C6E4B">
        <w:rPr>
          <w:rFonts w:ascii="Arial" w:eastAsia="Calibri" w:hAnsi="Arial" w:cs="Arial"/>
          <w:color w:val="000000"/>
          <w:sz w:val="22"/>
          <w:szCs w:val="22"/>
          <w:lang w:val="en-US"/>
        </w:rPr>
        <w:t>Students will be informed about the ethical considerations of AI usage in preparing their assessments. They may use it for tasks such as preliminary research, literature inquiry, and brainstorming ideas. Regular seminar discussions will include guidance on appropriate AI usage in academic work.</w:t>
      </w:r>
      <w:bookmarkStart w:id="8" w:name="section-1"/>
      <w:bookmarkEnd w:id="7"/>
    </w:p>
    <w:bookmarkEnd w:id="8"/>
    <w:p w14:paraId="011E2547"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6"/>
          <w:lang w:val="en-US"/>
        </w:rPr>
      </w:pPr>
      <w:r w:rsidRPr="001C6E4B">
        <w:rPr>
          <w:rFonts w:ascii="Arial" w:eastAsia="Arial" w:hAnsi="Arial" w:cs="Arial"/>
          <w:b/>
          <w:bCs/>
          <w:sz w:val="32"/>
          <w:szCs w:val="36"/>
          <w:lang w:val="en-US"/>
        </w:rPr>
        <w:t>Assessment criteria: what criteria will be used to assess my work on this module?</w:t>
      </w:r>
    </w:p>
    <w:p w14:paraId="7C88C498"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color w:val="000000"/>
          <w:sz w:val="22"/>
          <w:szCs w:val="22"/>
          <w:lang w:val="en-US"/>
        </w:rPr>
        <w:t>Assessments will be evaluated according to four key areas aligned with module learning outcomes:</w:t>
      </w:r>
    </w:p>
    <w:p w14:paraId="25EAF714" w14:textId="77777777" w:rsidR="001C6E4B" w:rsidRPr="001C6E4B" w:rsidRDefault="001C6E4B" w:rsidP="001C6E4B">
      <w:pPr>
        <w:widowControl w:val="0"/>
        <w:numPr>
          <w:ilvl w:val="0"/>
          <w:numId w:val="4"/>
        </w:numPr>
        <w:suppressAutoHyphens/>
        <w:autoSpaceDN w:val="0"/>
        <w:spacing w:after="120"/>
        <w:jc w:val="both"/>
        <w:textAlignment w:val="baseline"/>
        <w:rPr>
          <w:rFonts w:ascii="Arial" w:eastAsia="Calibri" w:hAnsi="Arial" w:cs="Arial"/>
          <w:color w:val="000000"/>
          <w:sz w:val="22"/>
          <w:szCs w:val="22"/>
          <w:lang w:val="en-US"/>
        </w:rPr>
      </w:pPr>
      <w:r w:rsidRPr="001C6E4B">
        <w:rPr>
          <w:rFonts w:ascii="Arial" w:eastAsia="Calibri" w:hAnsi="Arial" w:cs="Arial"/>
          <w:b/>
          <w:bCs/>
          <w:color w:val="000000"/>
          <w:sz w:val="22"/>
          <w:szCs w:val="22"/>
          <w:lang w:val="en-US"/>
        </w:rPr>
        <w:t>Knowledge and Understanding:</w:t>
      </w:r>
      <w:r w:rsidRPr="001C6E4B">
        <w:rPr>
          <w:rFonts w:ascii="Arial" w:eastAsia="Calibri" w:hAnsi="Arial" w:cs="Arial"/>
          <w:color w:val="000000"/>
          <w:sz w:val="22"/>
          <w:szCs w:val="22"/>
          <w:lang w:val="en-US"/>
        </w:rPr>
        <w:t xml:space="preserve"> Demonstrates comprehensive understanding of American political institutions and their historical development; Accurately explains key events, policies, and constitutional principles; Shows awareness of the distinctive features of American political culture; Recognizes connections between domestic politics and international relations.</w:t>
      </w:r>
    </w:p>
    <w:p w14:paraId="421582DF" w14:textId="77777777" w:rsidR="001C6E4B" w:rsidRPr="001C6E4B" w:rsidRDefault="001C6E4B" w:rsidP="001C6E4B">
      <w:pPr>
        <w:widowControl w:val="0"/>
        <w:numPr>
          <w:ilvl w:val="0"/>
          <w:numId w:val="4"/>
        </w:numPr>
        <w:suppressAutoHyphens/>
        <w:autoSpaceDN w:val="0"/>
        <w:spacing w:after="120" w:line="259" w:lineRule="auto"/>
        <w:jc w:val="both"/>
        <w:textAlignment w:val="baseline"/>
        <w:rPr>
          <w:rFonts w:ascii="Arial" w:eastAsia="Calibri" w:hAnsi="Arial" w:cs="Arial"/>
          <w:color w:val="000000"/>
          <w:lang w:val="en-US"/>
        </w:rPr>
      </w:pPr>
      <w:r w:rsidRPr="001C6E4B">
        <w:rPr>
          <w:rFonts w:ascii="Arial" w:eastAsia="Calibri" w:hAnsi="Arial" w:cs="Arial"/>
          <w:b/>
          <w:bCs/>
          <w:color w:val="000000"/>
          <w:sz w:val="22"/>
          <w:szCs w:val="22"/>
          <w:lang w:val="en-US"/>
        </w:rPr>
        <w:t>Critical Analysis and Argument:</w:t>
      </w:r>
      <w:r w:rsidRPr="001C6E4B">
        <w:rPr>
          <w:rFonts w:ascii="Arial" w:eastAsia="Calibri" w:hAnsi="Arial" w:cs="Arial"/>
          <w:color w:val="000000"/>
          <w:sz w:val="22"/>
          <w:szCs w:val="22"/>
          <w:lang w:val="en-US"/>
        </w:rPr>
        <w:t xml:space="preserve"> Develops coherent, well-structured arguments supported by relevant evidence; Demonstrates critical engagement with </w:t>
      </w:r>
      <w:r w:rsidRPr="001C6E4B">
        <w:rPr>
          <w:rFonts w:ascii="Arial" w:eastAsia="Calibri" w:hAnsi="Arial" w:cs="Arial"/>
          <w:b/>
          <w:bCs/>
          <w:color w:val="000000"/>
          <w:sz w:val="22"/>
          <w:szCs w:val="22"/>
          <w:lang w:val="en-US"/>
        </w:rPr>
        <w:t xml:space="preserve">module </w:t>
      </w:r>
      <w:r w:rsidRPr="001C6E4B">
        <w:rPr>
          <w:rFonts w:ascii="Arial" w:eastAsia="Calibri" w:hAnsi="Arial" w:cs="Arial"/>
          <w:color w:val="000000"/>
          <w:sz w:val="22"/>
          <w:szCs w:val="22"/>
          <w:lang w:val="en-US"/>
        </w:rPr>
        <w:t>materials and independent research; Evaluates competing perspectives on American politics and policy; Shows ability to connect theoretical frameworks with practical applications.</w:t>
      </w:r>
    </w:p>
    <w:p w14:paraId="4E4A7F3A" w14:textId="77777777" w:rsidR="001C6E4B" w:rsidRPr="001C6E4B" w:rsidRDefault="001C6E4B" w:rsidP="001C6E4B">
      <w:pPr>
        <w:widowControl w:val="0"/>
        <w:numPr>
          <w:ilvl w:val="0"/>
          <w:numId w:val="4"/>
        </w:numPr>
        <w:suppressAutoHyphens/>
        <w:autoSpaceDN w:val="0"/>
        <w:spacing w:after="120"/>
        <w:jc w:val="both"/>
        <w:textAlignment w:val="baseline"/>
        <w:rPr>
          <w:rFonts w:ascii="Arial" w:eastAsia="Calibri" w:hAnsi="Arial" w:cs="Arial"/>
          <w:b/>
          <w:bCs/>
          <w:color w:val="000000"/>
          <w:sz w:val="22"/>
          <w:szCs w:val="22"/>
          <w:lang w:val="en-US"/>
        </w:rPr>
      </w:pPr>
      <w:r w:rsidRPr="001C6E4B">
        <w:rPr>
          <w:rFonts w:ascii="Arial" w:eastAsia="Calibri" w:hAnsi="Arial" w:cs="Arial"/>
          <w:b/>
          <w:bCs/>
          <w:color w:val="000000"/>
          <w:sz w:val="22"/>
          <w:szCs w:val="22"/>
          <w:lang w:val="en-US"/>
        </w:rPr>
        <w:t>Research and Evidence:</w:t>
      </w:r>
      <w:r w:rsidRPr="001C6E4B">
        <w:rPr>
          <w:rFonts w:ascii="Arial" w:eastAsia="Calibri" w:hAnsi="Arial" w:cs="Arial"/>
          <w:color w:val="000000"/>
          <w:sz w:val="22"/>
          <w:szCs w:val="22"/>
          <w:lang w:val="en-US"/>
        </w:rPr>
        <w:t xml:space="preserve"> Utilizes appropriate scholarly sources and primary materials; Demonstrates ability to synthesize information from diverse sources; Applies relevant evidence to support key points; Shows awareness of contemporary debates in American politics</w:t>
      </w:r>
    </w:p>
    <w:p w14:paraId="1AFFA239" w14:textId="77777777" w:rsidR="001C6E4B" w:rsidRPr="001C6E4B" w:rsidRDefault="001C6E4B" w:rsidP="001C6E4B">
      <w:pPr>
        <w:widowControl w:val="0"/>
        <w:numPr>
          <w:ilvl w:val="0"/>
          <w:numId w:val="4"/>
        </w:numPr>
        <w:suppressAutoHyphens/>
        <w:autoSpaceDN w:val="0"/>
        <w:spacing w:after="120"/>
        <w:jc w:val="both"/>
        <w:textAlignment w:val="baseline"/>
        <w:rPr>
          <w:rFonts w:ascii="Arial" w:eastAsia="Calibri" w:hAnsi="Arial" w:cs="Arial"/>
          <w:color w:val="000000"/>
          <w:sz w:val="22"/>
          <w:szCs w:val="22"/>
          <w:lang w:val="en-US"/>
        </w:rPr>
      </w:pPr>
      <w:r w:rsidRPr="001C6E4B">
        <w:rPr>
          <w:rFonts w:ascii="Arial" w:eastAsia="Calibri" w:hAnsi="Arial" w:cs="Arial"/>
          <w:b/>
          <w:bCs/>
          <w:color w:val="000000"/>
          <w:sz w:val="22"/>
          <w:szCs w:val="22"/>
          <w:lang w:val="en-US"/>
        </w:rPr>
        <w:t>Communication and Presentation (Professional Skills):</w:t>
      </w:r>
      <w:r w:rsidRPr="001C6E4B">
        <w:rPr>
          <w:rFonts w:ascii="Arial" w:eastAsia="Calibri" w:hAnsi="Arial" w:cs="Arial"/>
          <w:color w:val="000000"/>
          <w:sz w:val="22"/>
          <w:szCs w:val="22"/>
          <w:lang w:val="en-US"/>
        </w:rPr>
        <w:t xml:space="preserve"> Communicates ideas clearly and effectively in appropriate formats; Structures work logically with clear introduction and conclusion; Demonstrates proficiency in academic writing conventions; For policy </w:t>
      </w:r>
      <w:proofErr w:type="gramStart"/>
      <w:r w:rsidRPr="001C6E4B">
        <w:rPr>
          <w:rFonts w:ascii="Arial" w:eastAsia="Calibri" w:hAnsi="Arial" w:cs="Arial"/>
          <w:color w:val="000000"/>
          <w:sz w:val="22"/>
          <w:szCs w:val="22"/>
          <w:lang w:val="en-US"/>
        </w:rPr>
        <w:t>briefs:</w:t>
      </w:r>
      <w:proofErr w:type="gramEnd"/>
      <w:r w:rsidRPr="001C6E4B">
        <w:rPr>
          <w:rFonts w:ascii="Arial" w:eastAsia="Calibri" w:hAnsi="Arial" w:cs="Arial"/>
          <w:color w:val="000000"/>
          <w:sz w:val="22"/>
          <w:szCs w:val="22"/>
          <w:lang w:val="en-US"/>
        </w:rPr>
        <w:t xml:space="preserve"> effectively incorporates visual elements and professional formatting.</w:t>
      </w:r>
    </w:p>
    <w:p w14:paraId="5BFF297D" w14:textId="77777777" w:rsidR="001C6E4B" w:rsidRPr="001C6E4B" w:rsidRDefault="001C6E4B" w:rsidP="001C6E4B">
      <w:pPr>
        <w:spacing w:after="120"/>
        <w:jc w:val="both"/>
        <w:rPr>
          <w:rFonts w:ascii="Arial" w:eastAsia="Calibri" w:hAnsi="Arial" w:cs="Arial"/>
          <w:color w:val="000000"/>
          <w:sz w:val="22"/>
          <w:szCs w:val="22"/>
          <w:lang w:val="en-US"/>
        </w:rPr>
      </w:pPr>
      <w:r w:rsidRPr="001C6E4B">
        <w:rPr>
          <w:rFonts w:ascii="Arial" w:eastAsia="Calibri" w:hAnsi="Arial" w:cs="Arial"/>
          <w:color w:val="000000"/>
          <w:sz w:val="22"/>
          <w:szCs w:val="22"/>
          <w:lang w:val="en-US"/>
        </w:rPr>
        <w:t>Each assessment will be evaluated against these criteria with detailed feedback provided to support ongoing learning and improvement.</w:t>
      </w:r>
    </w:p>
    <w:p w14:paraId="5D93C985" w14:textId="77777777" w:rsidR="001C6E4B" w:rsidRPr="001C6E4B" w:rsidRDefault="001C6E4B" w:rsidP="001C6E4B">
      <w:pPr>
        <w:widowControl w:val="0"/>
        <w:suppressAutoHyphens/>
        <w:autoSpaceDN w:val="0"/>
        <w:spacing w:before="240" w:after="240"/>
        <w:textAlignment w:val="baseline"/>
        <w:outlineLvl w:val="0"/>
        <w:rPr>
          <w:rFonts w:ascii="Arial" w:eastAsia="Arial" w:hAnsi="Arial" w:cs="Arial"/>
          <w:b/>
          <w:bCs/>
          <w:sz w:val="32"/>
          <w:szCs w:val="36"/>
          <w:lang w:val="en-US"/>
        </w:rPr>
      </w:pPr>
      <w:r w:rsidRPr="001C6E4B">
        <w:rPr>
          <w:rFonts w:ascii="Arial" w:eastAsia="Arial" w:hAnsi="Arial" w:cs="Arial"/>
          <w:b/>
          <w:bCs/>
          <w:sz w:val="32"/>
          <w:szCs w:val="32"/>
          <w:lang w:val="en-US"/>
        </w:rPr>
        <w:t>Sources</w:t>
      </w:r>
    </w:p>
    <w:p w14:paraId="09A6CB5C" w14:textId="77777777" w:rsidR="001C6E4B" w:rsidRPr="001C6E4B" w:rsidRDefault="001C6E4B" w:rsidP="001C6E4B">
      <w:pPr>
        <w:widowControl w:val="0"/>
        <w:shd w:val="clear" w:color="auto" w:fill="FFFFFF"/>
        <w:suppressAutoHyphens/>
        <w:autoSpaceDN w:val="0"/>
        <w:spacing w:after="120" w:line="276" w:lineRule="auto"/>
        <w:ind w:left="720" w:hanging="720"/>
        <w:contextualSpacing/>
        <w:jc w:val="both"/>
        <w:textAlignment w:val="baseline"/>
        <w:outlineLvl w:val="4"/>
        <w:rPr>
          <w:rFonts w:ascii="Arial" w:eastAsia="Arial" w:hAnsi="Arial" w:cs="Arial"/>
          <w:sz w:val="22"/>
          <w:szCs w:val="22"/>
          <w:lang w:val="en-US"/>
        </w:rPr>
      </w:pPr>
      <w:r w:rsidRPr="001C6E4B">
        <w:rPr>
          <w:rFonts w:ascii="Arial" w:eastAsia="Arial" w:hAnsi="Arial" w:cs="Arial"/>
          <w:b/>
          <w:sz w:val="22"/>
          <w:szCs w:val="22"/>
          <w:lang w:val="en-GB"/>
        </w:rPr>
        <w:t>Essential Reading</w:t>
      </w:r>
    </w:p>
    <w:p w14:paraId="5ED44C4E"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 xml:space="preserve">Gary Wasserman, Elliott Fullmer, The Basics of American Politics, </w:t>
      </w:r>
      <w:r w:rsidRPr="001C6E4B">
        <w:rPr>
          <w:rFonts w:ascii="Arial" w:eastAsia="Arial" w:hAnsi="Arial" w:cs="Arial"/>
          <w:sz w:val="22"/>
          <w:szCs w:val="22"/>
          <w:lang w:val="en-US"/>
        </w:rPr>
        <w:t>17</w:t>
      </w:r>
      <w:r w:rsidRPr="001C6E4B">
        <w:rPr>
          <w:rFonts w:ascii="Arial" w:eastAsia="Arial" w:hAnsi="Arial" w:cs="Arial"/>
          <w:sz w:val="22"/>
          <w:szCs w:val="22"/>
          <w:vertAlign w:val="superscript"/>
          <w:lang w:val="en-US"/>
        </w:rPr>
        <w:t>th</w:t>
      </w:r>
      <w:r w:rsidRPr="001C6E4B">
        <w:rPr>
          <w:rFonts w:ascii="Arial" w:eastAsia="Arial" w:hAnsi="Arial" w:cs="Arial"/>
          <w:sz w:val="22"/>
          <w:szCs w:val="22"/>
          <w:lang w:val="en-US"/>
        </w:rPr>
        <w:t xml:space="preserve"> ed. Routledge 2023</w:t>
      </w:r>
    </w:p>
    <w:p w14:paraId="11803BE8"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 xml:space="preserve">Schuck, P.H., Wilson, J.Q., 2008. </w:t>
      </w:r>
      <w:r w:rsidRPr="001C6E4B">
        <w:rPr>
          <w:rFonts w:ascii="Arial" w:eastAsia="Arial" w:hAnsi="Arial" w:cs="Arial"/>
          <w:i/>
          <w:iCs/>
          <w:sz w:val="22"/>
          <w:szCs w:val="22"/>
          <w:lang w:val="en-GB"/>
        </w:rPr>
        <w:t>Understanding America: the anatomy of an exceptional nation</w:t>
      </w:r>
      <w:r w:rsidRPr="001C6E4B">
        <w:rPr>
          <w:rFonts w:ascii="Arial" w:eastAsia="Arial" w:hAnsi="Arial" w:cs="Arial"/>
          <w:sz w:val="22"/>
          <w:szCs w:val="22"/>
          <w:lang w:val="en-GB"/>
        </w:rPr>
        <w:t>. New York: PublicAffairs.</w:t>
      </w:r>
    </w:p>
    <w:p w14:paraId="7F86F883"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 xml:space="preserve">Rabkin, J., 2005. </w:t>
      </w:r>
      <w:r w:rsidRPr="001C6E4B">
        <w:rPr>
          <w:rFonts w:ascii="Arial" w:eastAsia="Arial" w:hAnsi="Arial" w:cs="Arial"/>
          <w:i/>
          <w:sz w:val="22"/>
          <w:szCs w:val="22"/>
          <w:lang w:val="en-GB"/>
        </w:rPr>
        <w:t>Law Without Nations?</w:t>
      </w:r>
      <w:r w:rsidRPr="001C6E4B">
        <w:rPr>
          <w:rFonts w:ascii="Arial" w:eastAsia="Arial" w:hAnsi="Arial" w:cs="Arial"/>
          <w:sz w:val="22"/>
          <w:szCs w:val="22"/>
          <w:lang w:val="en-GB"/>
        </w:rPr>
        <w:t xml:space="preserve"> Princeton: Princeton University Press.</w:t>
      </w:r>
    </w:p>
    <w:p w14:paraId="77F8B37F"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proofErr w:type="spellStart"/>
      <w:r w:rsidRPr="001C6E4B">
        <w:rPr>
          <w:rFonts w:ascii="Arial" w:eastAsia="Arial" w:hAnsi="Arial" w:cs="Arial"/>
          <w:sz w:val="22"/>
          <w:szCs w:val="22"/>
          <w:lang w:val="en-GB"/>
        </w:rPr>
        <w:t>Manent</w:t>
      </w:r>
      <w:proofErr w:type="spellEnd"/>
      <w:r w:rsidRPr="001C6E4B">
        <w:rPr>
          <w:rFonts w:ascii="Arial" w:eastAsia="Arial" w:hAnsi="Arial" w:cs="Arial"/>
          <w:sz w:val="22"/>
          <w:szCs w:val="22"/>
          <w:lang w:val="en-GB"/>
        </w:rPr>
        <w:t xml:space="preserve">, P., 2007. </w:t>
      </w:r>
      <w:r w:rsidRPr="001C6E4B">
        <w:rPr>
          <w:rFonts w:ascii="Arial" w:eastAsia="Arial" w:hAnsi="Arial" w:cs="Arial"/>
          <w:i/>
          <w:sz w:val="22"/>
          <w:szCs w:val="22"/>
          <w:lang w:val="en-GB"/>
        </w:rPr>
        <w:t xml:space="preserve">Democracy without Nations? </w:t>
      </w:r>
      <w:r w:rsidRPr="001C6E4B">
        <w:rPr>
          <w:rFonts w:ascii="Arial" w:eastAsia="Arial" w:hAnsi="Arial" w:cs="Arial"/>
          <w:sz w:val="22"/>
          <w:szCs w:val="22"/>
          <w:lang w:val="en-GB"/>
        </w:rPr>
        <w:t>Wilmington DE: ISI Books.</w:t>
      </w:r>
    </w:p>
    <w:p w14:paraId="1B0AFD5C" w14:textId="77777777" w:rsidR="001C6E4B" w:rsidRPr="001C6E4B" w:rsidRDefault="001C6E4B" w:rsidP="001C6E4B">
      <w:pPr>
        <w:widowControl w:val="0"/>
        <w:shd w:val="clear" w:color="auto" w:fill="FFFFFF"/>
        <w:suppressAutoHyphens/>
        <w:autoSpaceDN w:val="0"/>
        <w:spacing w:after="120" w:line="276" w:lineRule="auto"/>
        <w:ind w:left="720" w:hanging="720"/>
        <w:contextualSpacing/>
        <w:jc w:val="both"/>
        <w:textAlignment w:val="baseline"/>
        <w:outlineLvl w:val="4"/>
        <w:rPr>
          <w:rFonts w:ascii="Arial" w:eastAsia="Arial" w:hAnsi="Arial" w:cs="Arial"/>
          <w:sz w:val="22"/>
          <w:szCs w:val="22"/>
          <w:lang w:val="en-US"/>
        </w:rPr>
      </w:pPr>
    </w:p>
    <w:p w14:paraId="0FA66D65" w14:textId="77777777" w:rsidR="001C6E4B" w:rsidRPr="001C6E4B" w:rsidRDefault="001C6E4B" w:rsidP="001C6E4B">
      <w:pPr>
        <w:widowControl w:val="0"/>
        <w:shd w:val="clear" w:color="auto" w:fill="FFFFFF"/>
        <w:suppressAutoHyphens/>
        <w:autoSpaceDN w:val="0"/>
        <w:spacing w:after="120" w:line="276" w:lineRule="auto"/>
        <w:ind w:left="720" w:hanging="720"/>
        <w:contextualSpacing/>
        <w:jc w:val="both"/>
        <w:textAlignment w:val="baseline"/>
        <w:outlineLvl w:val="4"/>
        <w:rPr>
          <w:rFonts w:ascii="Arial" w:eastAsia="Arial" w:hAnsi="Arial" w:cs="Arial"/>
          <w:sz w:val="22"/>
          <w:szCs w:val="22"/>
          <w:lang w:val="en-US"/>
        </w:rPr>
      </w:pPr>
      <w:r w:rsidRPr="001C6E4B">
        <w:rPr>
          <w:rFonts w:ascii="Arial" w:eastAsia="Arial" w:hAnsi="Arial" w:cs="Arial"/>
          <w:b/>
          <w:sz w:val="22"/>
          <w:szCs w:val="22"/>
          <w:lang w:val="en-GB"/>
        </w:rPr>
        <w:t>Recommended Reading</w:t>
      </w:r>
    </w:p>
    <w:p w14:paraId="7EBF6D4A"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US"/>
        </w:rPr>
        <w:t xml:space="preserve">Robert P. Singh, </w:t>
      </w:r>
      <w:bookmarkStart w:id="9" w:name="productTitle"/>
      <w:bookmarkStart w:id="10" w:name="title"/>
      <w:bookmarkEnd w:id="9"/>
      <w:bookmarkEnd w:id="10"/>
      <w:r w:rsidRPr="001C6E4B">
        <w:rPr>
          <w:rFonts w:ascii="Arial" w:eastAsia="Arial" w:hAnsi="Arial" w:cs="Arial"/>
          <w:sz w:val="22"/>
          <w:szCs w:val="22"/>
          <w:lang w:val="en-US"/>
        </w:rPr>
        <w:t xml:space="preserve">American Government and Politics: A Concise Introduction </w:t>
      </w:r>
      <w:bookmarkStart w:id="11" w:name="productSubtitle"/>
      <w:bookmarkEnd w:id="11"/>
      <w:r w:rsidRPr="001C6E4B">
        <w:rPr>
          <w:rFonts w:ascii="Arial" w:eastAsia="Arial" w:hAnsi="Arial" w:cs="Arial"/>
          <w:sz w:val="22"/>
          <w:szCs w:val="22"/>
          <w:lang w:val="en-US"/>
        </w:rPr>
        <w:t>First Edition, SAGE Publications, 2003</w:t>
      </w:r>
    </w:p>
    <w:p w14:paraId="10D0B987"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lastRenderedPageBreak/>
        <w:t xml:space="preserve">Smith, S.W., Shelley, M.C., Barber, B.A., 2015. </w:t>
      </w:r>
      <w:r w:rsidRPr="001C6E4B">
        <w:rPr>
          <w:rFonts w:ascii="Arial" w:eastAsia="Arial" w:hAnsi="Arial" w:cs="Arial"/>
          <w:i/>
          <w:iCs/>
          <w:sz w:val="22"/>
          <w:szCs w:val="22"/>
          <w:lang w:val="en-GB"/>
        </w:rPr>
        <w:t>American Government and Politics Today, The Essentials</w:t>
      </w:r>
      <w:r w:rsidRPr="001C6E4B">
        <w:rPr>
          <w:rFonts w:ascii="Arial" w:eastAsia="Arial" w:hAnsi="Arial" w:cs="Arial"/>
          <w:sz w:val="22"/>
          <w:szCs w:val="22"/>
          <w:lang w:val="en-GB"/>
        </w:rPr>
        <w:t xml:space="preserve"> </w:t>
      </w:r>
      <w:r w:rsidRPr="001C6E4B">
        <w:rPr>
          <w:rFonts w:ascii="Arial" w:eastAsia="Arial" w:hAnsi="Arial" w:cs="Arial"/>
          <w:i/>
          <w:iCs/>
          <w:sz w:val="22"/>
          <w:szCs w:val="22"/>
          <w:lang w:val="en-GB"/>
        </w:rPr>
        <w:t xml:space="preserve">2015 – 2016 ed., </w:t>
      </w:r>
      <w:r w:rsidRPr="001C6E4B">
        <w:rPr>
          <w:rFonts w:ascii="Arial" w:eastAsia="Arial" w:hAnsi="Arial" w:cs="Arial"/>
          <w:sz w:val="22"/>
          <w:szCs w:val="22"/>
          <w:lang w:val="en-GB"/>
        </w:rPr>
        <w:t>Boston: Cengage Learning.</w:t>
      </w:r>
    </w:p>
    <w:p w14:paraId="326A3D72"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 xml:space="preserve">Andreson, B.C., 2007. </w:t>
      </w:r>
      <w:r w:rsidRPr="001C6E4B">
        <w:rPr>
          <w:rFonts w:ascii="Arial" w:eastAsia="Arial" w:hAnsi="Arial" w:cs="Arial"/>
          <w:i/>
          <w:iCs/>
          <w:sz w:val="22"/>
          <w:szCs w:val="22"/>
          <w:lang w:val="en-GB"/>
        </w:rPr>
        <w:t>Democratic Capitalism and Its Discontents</w:t>
      </w:r>
      <w:r w:rsidRPr="001C6E4B">
        <w:rPr>
          <w:rFonts w:ascii="Arial" w:eastAsia="Arial" w:hAnsi="Arial" w:cs="Arial"/>
          <w:sz w:val="22"/>
          <w:szCs w:val="22"/>
          <w:lang w:val="en-GB"/>
        </w:rPr>
        <w:t>. Wilmington, DE: ISI Books.</w:t>
      </w:r>
    </w:p>
    <w:p w14:paraId="30C40A3E"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 xml:space="preserve">Mauk, D., Oakland, J., 2005. </w:t>
      </w:r>
      <w:r w:rsidRPr="001C6E4B">
        <w:rPr>
          <w:rFonts w:ascii="Arial" w:eastAsia="Arial" w:hAnsi="Arial" w:cs="Arial"/>
          <w:i/>
          <w:iCs/>
          <w:sz w:val="22"/>
          <w:szCs w:val="22"/>
          <w:lang w:val="en-GB"/>
        </w:rPr>
        <w:t>American Civilization: An Introduction</w:t>
      </w:r>
      <w:r w:rsidRPr="001C6E4B">
        <w:rPr>
          <w:rFonts w:ascii="Arial" w:eastAsia="Arial" w:hAnsi="Arial" w:cs="Arial"/>
          <w:sz w:val="22"/>
          <w:szCs w:val="22"/>
          <w:lang w:val="en-GB"/>
        </w:rPr>
        <w:t>. 4</w:t>
      </w:r>
      <w:r w:rsidRPr="001C6E4B">
        <w:rPr>
          <w:rFonts w:ascii="Arial" w:eastAsia="Arial" w:hAnsi="Arial" w:cs="Arial"/>
          <w:sz w:val="22"/>
          <w:szCs w:val="22"/>
          <w:vertAlign w:val="superscript"/>
          <w:lang w:val="en-GB"/>
        </w:rPr>
        <w:t>th</w:t>
      </w:r>
      <w:r w:rsidRPr="001C6E4B">
        <w:rPr>
          <w:rFonts w:ascii="Arial" w:eastAsia="Arial" w:hAnsi="Arial" w:cs="Arial"/>
          <w:sz w:val="22"/>
          <w:szCs w:val="22"/>
          <w:lang w:val="en-GB"/>
        </w:rPr>
        <w:t xml:space="preserve"> ed.</w:t>
      </w:r>
      <w:r w:rsidRPr="001C6E4B">
        <w:rPr>
          <w:rFonts w:ascii="Arial" w:eastAsia="Arial" w:hAnsi="Arial" w:cs="Arial"/>
          <w:sz w:val="22"/>
          <w:szCs w:val="22"/>
          <w:lang w:val="en-US"/>
        </w:rPr>
        <w:t xml:space="preserve"> </w:t>
      </w:r>
      <w:r w:rsidRPr="001C6E4B">
        <w:rPr>
          <w:rFonts w:ascii="Arial" w:eastAsia="Arial" w:hAnsi="Arial" w:cs="Arial"/>
          <w:sz w:val="22"/>
          <w:szCs w:val="22"/>
          <w:lang w:val="en-GB"/>
        </w:rPr>
        <w:t>London: Routledge.</w:t>
      </w:r>
    </w:p>
    <w:p w14:paraId="6BC9BF77"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GB"/>
        </w:rPr>
        <w:t>Mansfield, H.C., Winthrop, D., 2004</w:t>
      </w:r>
      <w:r w:rsidRPr="001C6E4B">
        <w:rPr>
          <w:rFonts w:ascii="Arial" w:eastAsia="Arial" w:hAnsi="Arial" w:cs="Arial"/>
          <w:i/>
          <w:iCs/>
          <w:sz w:val="22"/>
          <w:szCs w:val="22"/>
          <w:lang w:val="en-GB"/>
        </w:rPr>
        <w:t>. Introduction’ to Alexis de Tocqueville, Democracy in America. Chicago: Chicago University Press.</w:t>
      </w:r>
    </w:p>
    <w:p w14:paraId="35C33B5B" w14:textId="77777777" w:rsidR="001C6E4B" w:rsidRPr="001C6E4B" w:rsidRDefault="001C6E4B" w:rsidP="001C6E4B">
      <w:pPr>
        <w:widowControl w:val="0"/>
        <w:suppressAutoHyphens/>
        <w:autoSpaceDN w:val="0"/>
        <w:spacing w:after="120" w:line="276" w:lineRule="auto"/>
        <w:ind w:left="720" w:hanging="720"/>
        <w:contextualSpacing/>
        <w:jc w:val="both"/>
        <w:textAlignment w:val="baseline"/>
        <w:rPr>
          <w:rFonts w:ascii="Arial" w:eastAsia="Arial" w:hAnsi="Arial" w:cs="Arial"/>
          <w:sz w:val="22"/>
          <w:szCs w:val="22"/>
          <w:lang w:val="en-US"/>
        </w:rPr>
      </w:pPr>
      <w:r w:rsidRPr="001C6E4B">
        <w:rPr>
          <w:rFonts w:ascii="Arial" w:eastAsia="Arial" w:hAnsi="Arial" w:cs="Arial"/>
          <w:sz w:val="22"/>
          <w:szCs w:val="22"/>
          <w:lang w:val="en-US"/>
        </w:rPr>
        <w:t xml:space="preserve">Huntington, Samuel P. </w:t>
      </w:r>
      <w:r w:rsidRPr="001C6E4B">
        <w:rPr>
          <w:rFonts w:ascii="Arial" w:eastAsia="Arial" w:hAnsi="Arial" w:cs="Arial"/>
          <w:i/>
          <w:iCs/>
          <w:sz w:val="22"/>
          <w:szCs w:val="22"/>
          <w:lang w:val="en-GB"/>
        </w:rPr>
        <w:t xml:space="preserve">American Politics, </w:t>
      </w:r>
      <w:r w:rsidRPr="001C6E4B">
        <w:rPr>
          <w:rFonts w:ascii="Arial" w:eastAsia="Arial" w:hAnsi="Arial" w:cs="Arial"/>
          <w:i/>
          <w:iCs/>
          <w:sz w:val="22"/>
          <w:szCs w:val="22"/>
          <w:lang w:val="en-US"/>
        </w:rPr>
        <w:t>The Promise of Disharmony</w:t>
      </w:r>
      <w:r w:rsidRPr="001C6E4B">
        <w:rPr>
          <w:rFonts w:ascii="Arial" w:eastAsia="Arial" w:hAnsi="Arial" w:cs="Arial"/>
          <w:sz w:val="22"/>
          <w:szCs w:val="22"/>
          <w:lang w:val="en-US"/>
        </w:rPr>
        <w:t>, Harvard University Press, 1983</w:t>
      </w:r>
    </w:p>
    <w:p w14:paraId="1DC8E6F4" w14:textId="77777777" w:rsidR="001C6E4B" w:rsidRPr="001C6E4B" w:rsidRDefault="001C6E4B" w:rsidP="001C6E4B">
      <w:pPr>
        <w:widowControl w:val="0"/>
        <w:suppressAutoHyphens/>
        <w:autoSpaceDN w:val="0"/>
        <w:textAlignment w:val="baseline"/>
        <w:rPr>
          <w:rFonts w:ascii="Calibri" w:eastAsia="Calibri" w:hAnsi="Calibri" w:cs="F"/>
          <w:sz w:val="22"/>
          <w:szCs w:val="22"/>
          <w:lang w:val="en-US"/>
        </w:rPr>
      </w:pPr>
    </w:p>
    <w:p w14:paraId="027CB026" w14:textId="77777777" w:rsidR="00BC319D" w:rsidRDefault="00BC319D"/>
    <w:sectPr w:rsidR="00BC319D" w:rsidSect="001C6E4B">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E93E" w14:textId="77777777" w:rsidR="006D41FA" w:rsidRDefault="006D41FA" w:rsidP="001C6E4B">
      <w:r>
        <w:separator/>
      </w:r>
    </w:p>
  </w:endnote>
  <w:endnote w:type="continuationSeparator" w:id="0">
    <w:p w14:paraId="05288E7B" w14:textId="77777777" w:rsidR="006D41FA" w:rsidRDefault="006D41FA" w:rsidP="001C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Calibri"/>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DB9C" w14:textId="77777777" w:rsidR="006D41FA" w:rsidRDefault="006D41FA" w:rsidP="001C6E4B">
      <w:r>
        <w:separator/>
      </w:r>
    </w:p>
  </w:footnote>
  <w:footnote w:type="continuationSeparator" w:id="0">
    <w:p w14:paraId="19A5B462" w14:textId="77777777" w:rsidR="006D41FA" w:rsidRDefault="006D41FA" w:rsidP="001C6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55A3"/>
    <w:multiLevelType w:val="multilevel"/>
    <w:tmpl w:val="C75209EE"/>
    <w:lvl w:ilvl="0">
      <w:start w:val="1"/>
      <w:numFmt w:val="decimal"/>
      <w:lvlText w:val="%1."/>
      <w:lvlJc w:val="left"/>
      <w:pPr>
        <w:ind w:left="720" w:hanging="360"/>
      </w:pPr>
      <w:rPr>
        <w:rFonts w:hint="default"/>
        <w:b w:val="0"/>
        <w:bCs w:val="0"/>
        <w:i w:val="0"/>
        <w:iCs w:val="0"/>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C43628"/>
    <w:multiLevelType w:val="multilevel"/>
    <w:tmpl w:val="77CC451C"/>
    <w:lvl w:ilvl="0">
      <w:start w:val="1"/>
      <w:numFmt w:val="bullet"/>
      <w:lvlText w:val=""/>
      <w:lvlJc w:val="left"/>
      <w:pPr>
        <w:ind w:left="720" w:hanging="360"/>
      </w:pPr>
      <w:rPr>
        <w:rFonts w:ascii="Wingdings" w:hAnsi="Wingdings" w:hint="default"/>
        <w:b w:val="0"/>
        <w:bCs w:val="0"/>
        <w:i w:val="0"/>
        <w:iCs w:val="0"/>
        <w:w w:val="1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75216F"/>
    <w:multiLevelType w:val="multilevel"/>
    <w:tmpl w:val="8EE0BF8A"/>
    <w:lvl w:ilvl="0">
      <w:numFmt w:val="bullet"/>
      <w:lvlText w:val=""/>
      <w:lvlJc w:val="left"/>
      <w:pPr>
        <w:ind w:left="644" w:hanging="360"/>
      </w:pPr>
      <w:rPr>
        <w:rFonts w:ascii="Wingdings" w:hAnsi="Wingdings"/>
      </w:rPr>
    </w:lvl>
    <w:lvl w:ilvl="1">
      <w:start w:val="1"/>
      <w:numFmt w:val="decimal"/>
      <w:lvlText w:val="%2."/>
      <w:lvlJc w:val="left"/>
      <w:pPr>
        <w:ind w:left="1004"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3" w15:restartNumberingAfterBreak="0">
    <w:nsid w:val="74633915"/>
    <w:multiLevelType w:val="hybridMultilevel"/>
    <w:tmpl w:val="27C29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958813">
    <w:abstractNumId w:val="2"/>
  </w:num>
  <w:num w:numId="2" w16cid:durableId="656300799">
    <w:abstractNumId w:val="0"/>
  </w:num>
  <w:num w:numId="3" w16cid:durableId="1710253387">
    <w:abstractNumId w:val="1"/>
  </w:num>
  <w:num w:numId="4" w16cid:durableId="1640529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4B"/>
    <w:rsid w:val="001C6E4B"/>
    <w:rsid w:val="002F545A"/>
    <w:rsid w:val="00605D61"/>
    <w:rsid w:val="006D41FA"/>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11AF4305"/>
  <w15:chartTrackingRefBased/>
  <w15:docId w15:val="{B4EE5F07-6103-F548-AB4E-2048E92A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E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4B"/>
    <w:rPr>
      <w:rFonts w:eastAsiaTheme="majorEastAsia" w:cstheme="majorBidi"/>
      <w:color w:val="272727" w:themeColor="text1" w:themeTint="D8"/>
    </w:rPr>
  </w:style>
  <w:style w:type="paragraph" w:styleId="Title">
    <w:name w:val="Title"/>
    <w:basedOn w:val="Normal"/>
    <w:next w:val="Normal"/>
    <w:link w:val="TitleChar"/>
    <w:uiPriority w:val="10"/>
    <w:qFormat/>
    <w:rsid w:val="001C6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E4B"/>
    <w:rPr>
      <w:i/>
      <w:iCs/>
      <w:color w:val="404040" w:themeColor="text1" w:themeTint="BF"/>
    </w:rPr>
  </w:style>
  <w:style w:type="paragraph" w:styleId="ListParagraph">
    <w:name w:val="List Paragraph"/>
    <w:basedOn w:val="Normal"/>
    <w:uiPriority w:val="34"/>
    <w:qFormat/>
    <w:rsid w:val="001C6E4B"/>
    <w:pPr>
      <w:ind w:left="720"/>
      <w:contextualSpacing/>
    </w:pPr>
  </w:style>
  <w:style w:type="character" w:styleId="IntenseEmphasis">
    <w:name w:val="Intense Emphasis"/>
    <w:basedOn w:val="DefaultParagraphFont"/>
    <w:uiPriority w:val="21"/>
    <w:qFormat/>
    <w:rsid w:val="001C6E4B"/>
    <w:rPr>
      <w:i/>
      <w:iCs/>
      <w:color w:val="0F4761" w:themeColor="accent1" w:themeShade="BF"/>
    </w:rPr>
  </w:style>
  <w:style w:type="paragraph" w:styleId="IntenseQuote">
    <w:name w:val="Intense Quote"/>
    <w:basedOn w:val="Normal"/>
    <w:next w:val="Normal"/>
    <w:link w:val="IntenseQuoteChar"/>
    <w:uiPriority w:val="30"/>
    <w:qFormat/>
    <w:rsid w:val="001C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E4B"/>
    <w:rPr>
      <w:i/>
      <w:iCs/>
      <w:color w:val="0F4761" w:themeColor="accent1" w:themeShade="BF"/>
    </w:rPr>
  </w:style>
  <w:style w:type="character" w:styleId="IntenseReference">
    <w:name w:val="Intense Reference"/>
    <w:basedOn w:val="DefaultParagraphFont"/>
    <w:uiPriority w:val="32"/>
    <w:qFormat/>
    <w:rsid w:val="001C6E4B"/>
    <w:rPr>
      <w:b/>
      <w:bCs/>
      <w:smallCaps/>
      <w:color w:val="0F4761" w:themeColor="accent1" w:themeShade="BF"/>
      <w:spacing w:val="5"/>
    </w:rPr>
  </w:style>
  <w:style w:type="paragraph" w:styleId="Header">
    <w:name w:val="header"/>
    <w:basedOn w:val="Normal"/>
    <w:link w:val="HeaderChar"/>
    <w:uiPriority w:val="99"/>
    <w:unhideWhenUsed/>
    <w:rsid w:val="001C6E4B"/>
    <w:pPr>
      <w:tabs>
        <w:tab w:val="center" w:pos="4513"/>
        <w:tab w:val="right" w:pos="9026"/>
      </w:tabs>
    </w:pPr>
  </w:style>
  <w:style w:type="character" w:customStyle="1" w:styleId="HeaderChar">
    <w:name w:val="Header Char"/>
    <w:basedOn w:val="DefaultParagraphFont"/>
    <w:link w:val="Header"/>
    <w:uiPriority w:val="99"/>
    <w:rsid w:val="001C6E4B"/>
  </w:style>
  <w:style w:type="paragraph" w:styleId="Footer">
    <w:name w:val="footer"/>
    <w:basedOn w:val="Normal"/>
    <w:link w:val="FooterChar"/>
    <w:uiPriority w:val="99"/>
    <w:unhideWhenUsed/>
    <w:rsid w:val="001C6E4B"/>
    <w:pPr>
      <w:tabs>
        <w:tab w:val="center" w:pos="4513"/>
        <w:tab w:val="right" w:pos="9026"/>
      </w:tabs>
    </w:pPr>
  </w:style>
  <w:style w:type="character" w:customStyle="1" w:styleId="FooterChar">
    <w:name w:val="Footer Char"/>
    <w:basedOn w:val="DefaultParagraphFont"/>
    <w:link w:val="Footer"/>
    <w:uiPriority w:val="99"/>
    <w:rsid w:val="001C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2025-08-22T13:06:00Z</dcterms:created>
  <dcterms:modified xsi:type="dcterms:W3CDTF">2025-08-22T13:07:00Z</dcterms:modified>
</cp:coreProperties>
</file>