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CB7E" w14:textId="77777777" w:rsidR="00FD2548" w:rsidRPr="004715CC" w:rsidRDefault="00FD2548" w:rsidP="00FD2548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16"/>
          <w:szCs w:val="16"/>
          <w:lang w:eastAsia="x-none" w:bidi="ar-SA"/>
          <w14:ligatures w14:val="none"/>
        </w:rPr>
      </w:pPr>
      <w:r w:rsidRPr="004715CC">
        <w:rPr>
          <w:rFonts w:ascii="Times New Roman" w:eastAsia="Times New Roman" w:hAnsi="Times New Roman" w:cs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BDDE114" wp14:editId="6A10956E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26316" w14:textId="77777777" w:rsidR="00FD2548" w:rsidRPr="004715CC" w:rsidRDefault="00FD2548" w:rsidP="00FD2548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Cs w:val="20"/>
          <w:lang w:bidi="ar-SA"/>
          <w14:ligatures w14:val="none"/>
        </w:rPr>
      </w:pPr>
    </w:p>
    <w:p w14:paraId="28F01351" w14:textId="77777777" w:rsidR="00FD2548" w:rsidRPr="004715CC" w:rsidRDefault="00FD2548" w:rsidP="00FD2548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1D21D97A" w14:textId="77777777" w:rsidR="00FD2548" w:rsidRPr="004715CC" w:rsidRDefault="00FD2548" w:rsidP="00FD2548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Imię i nazwisko współtwórców:</w:t>
      </w:r>
      <w:r w:rsidRPr="004715C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Grzegorz Herzberg, Marcin Dziekański, Joanna Wieczorek, Paweł Szymański, Anna Konert, Mateusz Osiecki, Dobrochna Minich</w:t>
      </w:r>
    </w:p>
    <w:p w14:paraId="36A0E900" w14:textId="77777777" w:rsidR="00FD2548" w:rsidRPr="004715CC" w:rsidRDefault="00FD2548" w:rsidP="00FD2548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4715C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56176A02" w14:textId="77777777" w:rsidR="00FD2548" w:rsidRDefault="00FD2548" w:rsidP="00FD2548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Data: 17.06.2025</w:t>
      </w:r>
    </w:p>
    <w:p w14:paraId="5B4AB3BB" w14:textId="38FD855D" w:rsidR="00FD2548" w:rsidRPr="004715CC" w:rsidRDefault="00FD2548" w:rsidP="00FD2548">
      <w:pPr>
        <w:pStyle w:val="Nagwek3"/>
        <w:ind w:left="0"/>
        <w:rPr>
          <w:rFonts w:ascii="Calibri" w:hAnsi="Calibri" w:cs="Calibri"/>
          <w:color w:val="000000" w:themeColor="text1"/>
          <w:spacing w:val="10"/>
          <w:kern w:val="0"/>
          <w:lang w:eastAsia="en-US" w:bidi="ar-SA"/>
          <w14:ligatures w14:val="none"/>
        </w:rPr>
      </w:pPr>
      <w:r w:rsidRPr="004715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Sylabus nr </w:t>
      </w:r>
      <w:r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8</w:t>
      </w:r>
      <w:r w:rsidRPr="004715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. </w:t>
      </w:r>
      <w:r w:rsidRPr="00FD2548">
        <w:rPr>
          <w:rFonts w:ascii="Calibri" w:hAnsi="Calibri" w:cs="Calibri"/>
          <w:color w:val="auto"/>
        </w:rPr>
        <w:t xml:space="preserve">Analiza </w:t>
      </w:r>
      <w:proofErr w:type="spellStart"/>
      <w:r w:rsidRPr="00FD2548">
        <w:rPr>
          <w:rFonts w:ascii="Calibri" w:hAnsi="Calibri" w:cs="Calibri"/>
          <w:color w:val="auto"/>
        </w:rPr>
        <w:t>ryzyk</w:t>
      </w:r>
      <w:proofErr w:type="spellEnd"/>
      <w:r w:rsidRPr="00FD2548">
        <w:rPr>
          <w:rFonts w:ascii="Calibri" w:hAnsi="Calibri" w:cs="Calibri"/>
          <w:color w:val="auto"/>
        </w:rPr>
        <w:t xml:space="preserve"> w operacjach lotnictwa bezzałogowego</w:t>
      </w:r>
    </w:p>
    <w:p w14:paraId="0DC3CBF1" w14:textId="77777777" w:rsidR="00FD2548" w:rsidRDefault="00FD2548"/>
    <w:p w14:paraId="55479A93" w14:textId="64182802" w:rsidR="00927762" w:rsidRPr="00BD6907" w:rsidRDefault="00BD6907" w:rsidP="00BD6907">
      <w:pPr>
        <w:spacing w:line="276" w:lineRule="auto"/>
        <w:rPr>
          <w:sz w:val="24"/>
        </w:rPr>
      </w:pPr>
      <w:r w:rsidRPr="00BD6907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89" w:type="dxa"/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490"/>
        <w:gridCol w:w="78"/>
        <w:gridCol w:w="2088"/>
        <w:gridCol w:w="342"/>
        <w:gridCol w:w="2326"/>
        <w:gridCol w:w="2604"/>
        <w:gridCol w:w="1398"/>
        <w:gridCol w:w="24"/>
        <w:gridCol w:w="454"/>
        <w:gridCol w:w="968"/>
      </w:tblGrid>
      <w:tr w:rsidR="00927762" w:rsidRPr="00BD6907" w14:paraId="5DE36E3E" w14:textId="77777777">
        <w:trPr>
          <w:trHeight w:val="451"/>
        </w:trPr>
        <w:tc>
          <w:tcPr>
            <w:tcW w:w="10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701DF61" w14:textId="77777777" w:rsidR="00927762" w:rsidRPr="00BD6907" w:rsidRDefault="00BD6907" w:rsidP="00BD6907">
            <w:pPr>
              <w:spacing w:line="276" w:lineRule="auto"/>
              <w:ind w:left="120"/>
              <w:rPr>
                <w:sz w:val="24"/>
              </w:rPr>
            </w:pPr>
            <w:r w:rsidRPr="00BD6907">
              <w:rPr>
                <w:sz w:val="24"/>
              </w:rPr>
              <w:t>Wydział Prawa i Administracji</w:t>
            </w:r>
          </w:p>
        </w:tc>
      </w:tr>
      <w:tr w:rsidR="00927762" w:rsidRPr="00BD6907" w14:paraId="70A38CA8" w14:textId="77777777">
        <w:trPr>
          <w:trHeight w:val="458"/>
        </w:trPr>
        <w:tc>
          <w:tcPr>
            <w:tcW w:w="10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90930D6" w14:textId="77777777" w:rsidR="00927762" w:rsidRPr="00BD6907" w:rsidRDefault="00BD6907" w:rsidP="00BD6907">
            <w:pPr>
              <w:spacing w:line="276" w:lineRule="auto"/>
              <w:ind w:left="84"/>
              <w:rPr>
                <w:sz w:val="24"/>
              </w:rPr>
            </w:pPr>
            <w:r w:rsidRPr="00BD6907">
              <w:rPr>
                <w:sz w:val="24"/>
              </w:rPr>
              <w:t xml:space="preserve">Administracja, profil </w:t>
            </w:r>
            <w:proofErr w:type="spellStart"/>
            <w:r w:rsidRPr="00BD6907">
              <w:rPr>
                <w:sz w:val="24"/>
              </w:rPr>
              <w:t>ogólnoakademicki</w:t>
            </w:r>
            <w:proofErr w:type="spellEnd"/>
            <w:r w:rsidRPr="00BD6907">
              <w:rPr>
                <w:sz w:val="24"/>
              </w:rPr>
              <w:t xml:space="preserve"> </w:t>
            </w:r>
          </w:p>
        </w:tc>
      </w:tr>
      <w:tr w:rsidR="00927762" w:rsidRPr="00BD6907" w14:paraId="6D8A55F9" w14:textId="77777777">
        <w:trPr>
          <w:trHeight w:val="45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D58003E" w14:textId="77777777" w:rsidR="00927762" w:rsidRPr="00BD6907" w:rsidRDefault="00BD6907" w:rsidP="00BD6907">
            <w:pPr>
              <w:spacing w:line="276" w:lineRule="auto"/>
              <w:ind w:left="62"/>
              <w:rPr>
                <w:sz w:val="24"/>
              </w:rPr>
            </w:pPr>
            <w:r w:rsidRPr="00BD6907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2410" w14:textId="77777777" w:rsidR="00927762" w:rsidRPr="00BD6907" w:rsidRDefault="00BD6907" w:rsidP="00BD6907">
            <w:pPr>
              <w:spacing w:line="276" w:lineRule="auto"/>
              <w:ind w:left="62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P.AD.LN.SD.08 - Analiza </w:t>
            </w:r>
            <w:proofErr w:type="spellStart"/>
            <w:r w:rsidRPr="00BD6907">
              <w:rPr>
                <w:b w:val="0"/>
                <w:sz w:val="24"/>
              </w:rPr>
              <w:t>ryzyk</w:t>
            </w:r>
            <w:proofErr w:type="spellEnd"/>
            <w:r w:rsidRPr="00BD6907">
              <w:rPr>
                <w:b w:val="0"/>
                <w:sz w:val="24"/>
              </w:rPr>
              <w:t xml:space="preserve"> w operacjach lotnictwa bezzałogowego</w:t>
            </w:r>
          </w:p>
        </w:tc>
      </w:tr>
      <w:tr w:rsidR="00927762" w:rsidRPr="00BD6907" w14:paraId="3820EC18" w14:textId="77777777">
        <w:trPr>
          <w:trHeight w:val="45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F111B54" w14:textId="77777777" w:rsidR="00927762" w:rsidRPr="00BD6907" w:rsidRDefault="00BD6907" w:rsidP="00BD6907">
            <w:pPr>
              <w:spacing w:line="276" w:lineRule="auto"/>
              <w:ind w:left="62"/>
              <w:rPr>
                <w:sz w:val="24"/>
              </w:rPr>
            </w:pPr>
            <w:r w:rsidRPr="00BD6907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58AD" w14:textId="77777777" w:rsidR="00927762" w:rsidRPr="00BD6907" w:rsidRDefault="00BD6907" w:rsidP="00BD6907">
            <w:pPr>
              <w:spacing w:line="276" w:lineRule="auto"/>
              <w:ind w:left="62"/>
              <w:rPr>
                <w:sz w:val="24"/>
              </w:rPr>
            </w:pPr>
            <w:r w:rsidRPr="00BD6907">
              <w:rPr>
                <w:b w:val="0"/>
                <w:sz w:val="24"/>
              </w:rPr>
              <w:t>Konwersatorium</w:t>
            </w:r>
          </w:p>
        </w:tc>
      </w:tr>
      <w:tr w:rsidR="00927762" w:rsidRPr="00BD6907" w14:paraId="2BC6B9CE" w14:textId="77777777">
        <w:trPr>
          <w:trHeight w:val="46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20E2950" w14:textId="77777777" w:rsidR="00927762" w:rsidRPr="00BD6907" w:rsidRDefault="00BD6907" w:rsidP="00BD6907">
            <w:pPr>
              <w:spacing w:line="276" w:lineRule="auto"/>
              <w:ind w:left="62"/>
              <w:rPr>
                <w:sz w:val="24"/>
              </w:rPr>
            </w:pPr>
            <w:r w:rsidRPr="00BD6907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BEAC" w14:textId="39AF87C8" w:rsidR="00927762" w:rsidRPr="00BD6907" w:rsidRDefault="009B7749" w:rsidP="00BD6907">
            <w:pPr>
              <w:spacing w:line="276" w:lineRule="auto"/>
              <w:ind w:left="62"/>
              <w:rPr>
                <w:b w:val="0"/>
                <w:bCs/>
                <w:sz w:val="24"/>
              </w:rPr>
            </w:pPr>
            <w:r w:rsidRPr="00BD6907">
              <w:rPr>
                <w:b w:val="0"/>
                <w:sz w:val="24"/>
              </w:rPr>
              <w:t>Specjalizacyjny</w:t>
            </w:r>
          </w:p>
        </w:tc>
      </w:tr>
      <w:tr w:rsidR="00927762" w:rsidRPr="00BD6907" w14:paraId="71214FD0" w14:textId="77777777">
        <w:trPr>
          <w:trHeight w:val="73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1D2EE34" w14:textId="77777777" w:rsidR="00927762" w:rsidRPr="00BD6907" w:rsidRDefault="00BD6907" w:rsidP="00BD6907">
            <w:pPr>
              <w:spacing w:after="93" w:line="276" w:lineRule="auto"/>
              <w:ind w:left="58"/>
              <w:rPr>
                <w:sz w:val="24"/>
              </w:rPr>
            </w:pPr>
            <w:r w:rsidRPr="00BD6907">
              <w:rPr>
                <w:sz w:val="24"/>
              </w:rPr>
              <w:t>Rok studiów</w:t>
            </w:r>
          </w:p>
          <w:p w14:paraId="1408F69E" w14:textId="77777777" w:rsidR="00927762" w:rsidRPr="00BD6907" w:rsidRDefault="00BD6907" w:rsidP="00BD6907">
            <w:pPr>
              <w:spacing w:line="276" w:lineRule="auto"/>
              <w:ind w:left="58"/>
              <w:rPr>
                <w:sz w:val="24"/>
              </w:rPr>
            </w:pPr>
            <w:r w:rsidRPr="00BD6907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C7F2" w14:textId="77777777" w:rsidR="00927762" w:rsidRPr="00BD6907" w:rsidRDefault="00BD6907" w:rsidP="00BD6907">
            <w:pPr>
              <w:spacing w:after="93"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Rok 3 </w:t>
            </w:r>
          </w:p>
          <w:p w14:paraId="41A85067" w14:textId="1B9F0695" w:rsidR="00927762" w:rsidRPr="00BD6907" w:rsidRDefault="009B7749" w:rsidP="00BD6907">
            <w:pPr>
              <w:spacing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>VI</w:t>
            </w:r>
          </w:p>
        </w:tc>
      </w:tr>
      <w:tr w:rsidR="00927762" w:rsidRPr="00BD6907" w14:paraId="614F20E5" w14:textId="77777777">
        <w:trPr>
          <w:trHeight w:val="73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5FFDAF2" w14:textId="77777777" w:rsidR="00927762" w:rsidRPr="00BD6907" w:rsidRDefault="00BD6907" w:rsidP="00BD6907">
            <w:pPr>
              <w:spacing w:after="95" w:line="276" w:lineRule="auto"/>
              <w:ind w:left="58"/>
              <w:rPr>
                <w:sz w:val="24"/>
              </w:rPr>
            </w:pPr>
            <w:r w:rsidRPr="00BD6907">
              <w:rPr>
                <w:sz w:val="24"/>
              </w:rPr>
              <w:t>Stopień studiów</w:t>
            </w:r>
          </w:p>
          <w:p w14:paraId="637F3D78" w14:textId="77777777" w:rsidR="00927762" w:rsidRPr="00BD6907" w:rsidRDefault="00BD6907" w:rsidP="00BD6907">
            <w:pPr>
              <w:spacing w:line="276" w:lineRule="auto"/>
              <w:ind w:left="58"/>
              <w:rPr>
                <w:sz w:val="24"/>
              </w:rPr>
            </w:pPr>
            <w:r w:rsidRPr="00BD6907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1058" w14:textId="77777777" w:rsidR="00927762" w:rsidRPr="00BD6907" w:rsidRDefault="00BD6907" w:rsidP="00BD6907">
            <w:pPr>
              <w:spacing w:after="95"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Studia pierwszego stopnia </w:t>
            </w:r>
          </w:p>
          <w:p w14:paraId="1D8DBB17" w14:textId="77777777" w:rsidR="00927762" w:rsidRPr="00BD6907" w:rsidRDefault="00BD6907" w:rsidP="00BD6907">
            <w:pPr>
              <w:spacing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Niestacjonarne </w:t>
            </w:r>
          </w:p>
        </w:tc>
      </w:tr>
      <w:tr w:rsidR="00927762" w:rsidRPr="00BD6907" w14:paraId="3F8C7C68" w14:textId="77777777">
        <w:trPr>
          <w:trHeight w:val="44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3ADCC3B" w14:textId="77777777" w:rsidR="00927762" w:rsidRPr="00BD6907" w:rsidRDefault="00BD6907" w:rsidP="00BD6907">
            <w:pPr>
              <w:spacing w:line="276" w:lineRule="auto"/>
              <w:ind w:left="62"/>
              <w:rPr>
                <w:sz w:val="24"/>
              </w:rPr>
            </w:pPr>
            <w:r w:rsidRPr="00BD6907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C183" w14:textId="77777777" w:rsidR="00927762" w:rsidRPr="00BD6907" w:rsidRDefault="00927762" w:rsidP="00BD6907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27762" w:rsidRPr="00BD6907" w14:paraId="4CF4BE22" w14:textId="77777777">
        <w:trPr>
          <w:trHeight w:val="442"/>
        </w:trPr>
        <w:tc>
          <w:tcPr>
            <w:tcW w:w="10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B8D7601" w14:textId="77777777" w:rsidR="00927762" w:rsidRPr="00BD6907" w:rsidRDefault="00BD6907" w:rsidP="00BD6907">
            <w:pPr>
              <w:spacing w:line="276" w:lineRule="auto"/>
              <w:ind w:left="122"/>
              <w:rPr>
                <w:sz w:val="24"/>
              </w:rPr>
            </w:pPr>
            <w:r w:rsidRPr="00BD6907">
              <w:rPr>
                <w:sz w:val="24"/>
              </w:rPr>
              <w:t>Cele przedmiotu</w:t>
            </w:r>
          </w:p>
        </w:tc>
      </w:tr>
      <w:tr w:rsidR="00927762" w:rsidRPr="00BD6907" w14:paraId="35D41BD5" w14:textId="77777777">
        <w:trPr>
          <w:trHeight w:val="1122"/>
        </w:trPr>
        <w:tc>
          <w:tcPr>
            <w:tcW w:w="10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F9E9" w14:textId="77777777" w:rsidR="00927762" w:rsidRPr="00BD6907" w:rsidRDefault="00BD6907" w:rsidP="00BD6907">
            <w:pPr>
              <w:spacing w:after="112" w:line="276" w:lineRule="auto"/>
              <w:ind w:left="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Celem i założeniem zajęć jest dostarczenie wiedzy, umiejętności i kompetencji społecznych w zakresie identyfikacji, analizy i szacowania ryzyka operacyjnego związanego z BSP. </w:t>
            </w:r>
          </w:p>
          <w:p w14:paraId="79365E7F" w14:textId="77777777" w:rsidR="00927762" w:rsidRPr="00BD6907" w:rsidRDefault="00BD6907" w:rsidP="00BD6907">
            <w:pPr>
              <w:spacing w:line="276" w:lineRule="auto"/>
              <w:ind w:left="0"/>
              <w:rPr>
                <w:sz w:val="24"/>
              </w:rPr>
            </w:pPr>
            <w:r w:rsidRPr="00BD6907">
              <w:rPr>
                <w:b w:val="0"/>
                <w:sz w:val="24"/>
              </w:rPr>
              <w:t>Celem i założeniem zajęć jest zapoznanie studenta z metodami i procedurami zarządzania ryzykiem, dzięki którym będzie potrafił przygotowywać raporty dot. bezpieczeństwa oraz rekomendacje dla administracji lub operatorów. Ponadto zdobędzie wiedzę i umiejętności w zakresie SORA.</w:t>
            </w:r>
          </w:p>
        </w:tc>
      </w:tr>
      <w:tr w:rsidR="00927762" w:rsidRPr="00BD6907" w14:paraId="3E99B937" w14:textId="77777777">
        <w:trPr>
          <w:trHeight w:val="479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53C9139" w14:textId="77777777" w:rsidR="00927762" w:rsidRPr="00BD6907" w:rsidRDefault="00BD6907" w:rsidP="00BD6907">
            <w:pPr>
              <w:spacing w:line="276" w:lineRule="auto"/>
              <w:ind w:left="62"/>
              <w:rPr>
                <w:sz w:val="24"/>
              </w:rPr>
            </w:pPr>
            <w:r w:rsidRPr="00BD6907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FF31" w14:textId="77777777" w:rsidR="00927762" w:rsidRPr="00BD6907" w:rsidRDefault="00927762" w:rsidP="00BD6907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27762" w:rsidRPr="00BD6907" w14:paraId="795FD896" w14:textId="77777777">
        <w:trPr>
          <w:trHeight w:val="478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A635896" w14:textId="77777777" w:rsidR="00927762" w:rsidRPr="00BD6907" w:rsidRDefault="00BD6907" w:rsidP="00BD6907">
            <w:pPr>
              <w:spacing w:line="276" w:lineRule="auto"/>
              <w:ind w:left="62"/>
              <w:rPr>
                <w:sz w:val="24"/>
              </w:rPr>
            </w:pPr>
            <w:r w:rsidRPr="00BD6907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31A8" w14:textId="77777777" w:rsidR="00927762" w:rsidRPr="00BD6907" w:rsidRDefault="00927762" w:rsidP="00BD6907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27762" w:rsidRPr="00BD6907" w14:paraId="6B80A416" w14:textId="77777777">
        <w:trPr>
          <w:trHeight w:val="134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D04FB89" w14:textId="77777777" w:rsidR="00927762" w:rsidRPr="00BD6907" w:rsidRDefault="00BD6907" w:rsidP="00BD6907">
            <w:pPr>
              <w:spacing w:line="276" w:lineRule="auto"/>
              <w:ind w:left="62"/>
              <w:rPr>
                <w:sz w:val="24"/>
              </w:rPr>
            </w:pPr>
            <w:r w:rsidRPr="00BD6907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9926" w14:textId="77777777" w:rsidR="00927762" w:rsidRPr="00BD6907" w:rsidRDefault="00BD6907" w:rsidP="00BD6907">
            <w:pPr>
              <w:spacing w:after="93"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Wykład konwersatoryjny </w:t>
            </w:r>
          </w:p>
          <w:p w14:paraId="772A33AC" w14:textId="77777777" w:rsidR="00927762" w:rsidRPr="00BD6907" w:rsidRDefault="00BD6907" w:rsidP="00BD6907">
            <w:pPr>
              <w:spacing w:after="95"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Dyskusja problemowa </w:t>
            </w:r>
          </w:p>
          <w:p w14:paraId="290D4AD7" w14:textId="77777777" w:rsidR="00927762" w:rsidRPr="00BD6907" w:rsidRDefault="00BD6907" w:rsidP="00BD6907">
            <w:pPr>
              <w:spacing w:after="93"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>Problem-</w:t>
            </w:r>
            <w:proofErr w:type="spellStart"/>
            <w:r w:rsidRPr="00BD6907">
              <w:rPr>
                <w:b w:val="0"/>
                <w:sz w:val="24"/>
              </w:rPr>
              <w:t>Based</w:t>
            </w:r>
            <w:proofErr w:type="spellEnd"/>
            <w:r w:rsidRPr="00BD6907">
              <w:rPr>
                <w:b w:val="0"/>
                <w:sz w:val="24"/>
              </w:rPr>
              <w:t xml:space="preserve"> Learning (PBL) </w:t>
            </w:r>
          </w:p>
          <w:p w14:paraId="7DFCEF98" w14:textId="77777777" w:rsidR="00927762" w:rsidRPr="00BD6907" w:rsidRDefault="00BD6907" w:rsidP="00BD6907">
            <w:pPr>
              <w:spacing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BD6907">
              <w:rPr>
                <w:b w:val="0"/>
                <w:sz w:val="24"/>
              </w:rPr>
              <w:t>Study</w:t>
            </w:r>
            <w:proofErr w:type="spellEnd"/>
            <w:r w:rsidRPr="00BD6907">
              <w:rPr>
                <w:b w:val="0"/>
                <w:sz w:val="24"/>
              </w:rPr>
              <w:t xml:space="preserve">) </w:t>
            </w:r>
          </w:p>
        </w:tc>
      </w:tr>
      <w:tr w:rsidR="00927762" w:rsidRPr="00BD6907" w14:paraId="7F0B8815" w14:textId="77777777">
        <w:trPr>
          <w:trHeight w:val="134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123C239" w14:textId="77777777" w:rsidR="00927762" w:rsidRPr="00BD6907" w:rsidRDefault="00BD6907" w:rsidP="00BD6907">
            <w:pPr>
              <w:spacing w:line="276" w:lineRule="auto"/>
              <w:ind w:left="62"/>
              <w:rPr>
                <w:sz w:val="24"/>
              </w:rPr>
            </w:pPr>
            <w:r w:rsidRPr="00BD6907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DEE3A5" w14:textId="77777777" w:rsidR="00927762" w:rsidRPr="00BD6907" w:rsidRDefault="00BD6907" w:rsidP="00BD6907">
            <w:pPr>
              <w:spacing w:after="95"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>Komputer/laptop</w:t>
            </w:r>
          </w:p>
          <w:p w14:paraId="68CFE9BC" w14:textId="77777777" w:rsidR="00927762" w:rsidRPr="00BD6907" w:rsidRDefault="00BD6907" w:rsidP="00BD6907">
            <w:pPr>
              <w:spacing w:after="93"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>Oprogramowanie Microsoft Office</w:t>
            </w:r>
          </w:p>
          <w:p w14:paraId="0B46C55D" w14:textId="77777777" w:rsidR="00927762" w:rsidRPr="00BD6907" w:rsidRDefault="00BD6907" w:rsidP="00BD6907">
            <w:pPr>
              <w:spacing w:after="95"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>Prezentacja multimedialna</w:t>
            </w:r>
          </w:p>
          <w:p w14:paraId="350E4220" w14:textId="77777777" w:rsidR="00927762" w:rsidRPr="00BD6907" w:rsidRDefault="00BD6907" w:rsidP="00BD6907">
            <w:pPr>
              <w:spacing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>Rzutnik multimedialny</w:t>
            </w:r>
          </w:p>
        </w:tc>
      </w:tr>
      <w:tr w:rsidR="00927762" w:rsidRPr="00BD6907" w14:paraId="11A78E93" w14:textId="77777777">
        <w:trPr>
          <w:trHeight w:val="458"/>
        </w:trPr>
        <w:tc>
          <w:tcPr>
            <w:tcW w:w="10772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8709240" w14:textId="77777777" w:rsidR="00927762" w:rsidRPr="00BD6907" w:rsidRDefault="00BD6907" w:rsidP="00BD6907">
            <w:pPr>
              <w:spacing w:line="276" w:lineRule="auto"/>
              <w:ind w:left="120"/>
              <w:rPr>
                <w:sz w:val="24"/>
              </w:rPr>
            </w:pPr>
            <w:r w:rsidRPr="00BD6907">
              <w:rPr>
                <w:sz w:val="24"/>
              </w:rPr>
              <w:t>Efekty uczenia się</w:t>
            </w:r>
          </w:p>
        </w:tc>
      </w:tr>
      <w:tr w:rsidR="00927762" w:rsidRPr="00BD6907" w14:paraId="419D199E" w14:textId="77777777">
        <w:trPr>
          <w:trHeight w:val="456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415517A" w14:textId="77777777" w:rsidR="00927762" w:rsidRPr="00BD6907" w:rsidRDefault="00BD6907" w:rsidP="00BD6907">
            <w:pPr>
              <w:spacing w:line="276" w:lineRule="auto"/>
              <w:ind w:left="126"/>
              <w:rPr>
                <w:sz w:val="24"/>
              </w:rPr>
            </w:pPr>
            <w:r w:rsidRPr="00BD6907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0E39861" w14:textId="77777777" w:rsidR="00927762" w:rsidRPr="00BD6907" w:rsidRDefault="00BD6907" w:rsidP="00BD6907">
            <w:pPr>
              <w:spacing w:line="276" w:lineRule="auto"/>
              <w:ind w:left="126"/>
              <w:rPr>
                <w:sz w:val="24"/>
              </w:rPr>
            </w:pPr>
            <w:r w:rsidRPr="00BD6907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65979A9" w14:textId="77777777" w:rsidR="00927762" w:rsidRPr="00BD6907" w:rsidRDefault="00BD6907" w:rsidP="00BD6907">
            <w:pPr>
              <w:spacing w:line="276" w:lineRule="auto"/>
              <w:ind w:left="67"/>
              <w:rPr>
                <w:sz w:val="24"/>
              </w:rPr>
            </w:pPr>
            <w:r w:rsidRPr="00BD6907">
              <w:rPr>
                <w:sz w:val="24"/>
              </w:rPr>
              <w:t>Metody weryfikacji</w:t>
            </w:r>
          </w:p>
        </w:tc>
      </w:tr>
      <w:tr w:rsidR="00927762" w:rsidRPr="00BD6907" w14:paraId="0ED5CE6C" w14:textId="77777777">
        <w:trPr>
          <w:trHeight w:val="62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9857" w14:textId="77777777" w:rsidR="00927762" w:rsidRPr="00BD6907" w:rsidRDefault="00927762" w:rsidP="00BD6907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2890" w14:textId="77777777" w:rsidR="00927762" w:rsidRPr="00BD6907" w:rsidRDefault="00BD6907" w:rsidP="00BD6907">
            <w:pPr>
              <w:spacing w:line="276" w:lineRule="auto"/>
              <w:ind w:left="4"/>
              <w:rPr>
                <w:sz w:val="24"/>
              </w:rPr>
            </w:pPr>
            <w:r w:rsidRPr="00BD6907">
              <w:rPr>
                <w:b w:val="0"/>
                <w:sz w:val="24"/>
              </w:rPr>
              <w:t>ma zaawansowaną wiedzę szczegółową z zakresu wybranej w toku kształcenia specjalności Administrowanie Ruchem Dronów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BF74" w14:textId="77777777" w:rsidR="00927762" w:rsidRPr="00BD6907" w:rsidRDefault="00BD6907" w:rsidP="00BD6907">
            <w:pPr>
              <w:spacing w:line="276" w:lineRule="auto"/>
              <w:ind w:left="9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K_W10 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A63F" w14:textId="77777777" w:rsidR="00927762" w:rsidRPr="00BD6907" w:rsidRDefault="00BD6907" w:rsidP="00BD6907">
            <w:pPr>
              <w:spacing w:after="167" w:line="276" w:lineRule="auto"/>
              <w:ind w:left="4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  </w:t>
            </w:r>
          </w:p>
          <w:p w14:paraId="7BD0A84F" w14:textId="77777777" w:rsidR="00927762" w:rsidRPr="00BD6907" w:rsidRDefault="00BD6907" w:rsidP="00BD6907">
            <w:pPr>
              <w:spacing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>Kazus</w:t>
            </w:r>
          </w:p>
        </w:tc>
      </w:tr>
      <w:tr w:rsidR="00927762" w:rsidRPr="00BD6907" w14:paraId="13117564" w14:textId="77777777">
        <w:trPr>
          <w:trHeight w:val="458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B5CB21E" w14:textId="77777777" w:rsidR="00927762" w:rsidRPr="00BD6907" w:rsidRDefault="00BD6907" w:rsidP="00BD6907">
            <w:pPr>
              <w:spacing w:line="276" w:lineRule="auto"/>
              <w:ind w:left="122"/>
              <w:rPr>
                <w:sz w:val="24"/>
              </w:rPr>
            </w:pPr>
            <w:r w:rsidRPr="00BD6907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E29FB2B" w14:textId="77777777" w:rsidR="00927762" w:rsidRPr="00BD6907" w:rsidRDefault="00BD6907" w:rsidP="00BD6907">
            <w:pPr>
              <w:spacing w:line="276" w:lineRule="auto"/>
              <w:ind w:left="126"/>
              <w:rPr>
                <w:sz w:val="24"/>
              </w:rPr>
            </w:pPr>
            <w:r w:rsidRPr="00BD6907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B958B64" w14:textId="77777777" w:rsidR="00927762" w:rsidRPr="00BD6907" w:rsidRDefault="00BD6907" w:rsidP="00BD6907">
            <w:pPr>
              <w:spacing w:line="276" w:lineRule="auto"/>
              <w:ind w:left="67"/>
              <w:rPr>
                <w:sz w:val="24"/>
              </w:rPr>
            </w:pPr>
            <w:r w:rsidRPr="00BD6907">
              <w:rPr>
                <w:sz w:val="24"/>
              </w:rPr>
              <w:t>Metody weryfikacji</w:t>
            </w:r>
          </w:p>
        </w:tc>
      </w:tr>
      <w:tr w:rsidR="00927762" w:rsidRPr="00BD6907" w14:paraId="5DE9175C" w14:textId="77777777">
        <w:trPr>
          <w:trHeight w:val="109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2CAF" w14:textId="77777777" w:rsidR="00927762" w:rsidRPr="00BD6907" w:rsidRDefault="00927762" w:rsidP="00BD6907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079F" w14:textId="77777777" w:rsidR="00927762" w:rsidRPr="00BD6907" w:rsidRDefault="00BD6907" w:rsidP="00BD6907">
            <w:pPr>
              <w:spacing w:line="276" w:lineRule="auto"/>
              <w:ind w:left="4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wykorzystując posiadaną wiedzę na temat analizy ryzyka w operacjach lotnictwa bezzałogowego potrafi innowacyjnie wykonywać zadania w nie w pełni przewidywalnych warunkach pracy, stosując właściwe metody i narzędzia, w tym zaawansowane techniki </w:t>
            </w:r>
            <w:proofErr w:type="spellStart"/>
            <w:r w:rsidRPr="00BD6907">
              <w:rPr>
                <w:b w:val="0"/>
                <w:sz w:val="24"/>
              </w:rPr>
              <w:t>informacyjnokomunikacyjne</w:t>
            </w:r>
            <w:proofErr w:type="spellEnd"/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34A2" w14:textId="77777777" w:rsidR="00927762" w:rsidRPr="00BD6907" w:rsidRDefault="00BD6907" w:rsidP="00BD6907">
            <w:pPr>
              <w:spacing w:line="276" w:lineRule="auto"/>
              <w:ind w:left="9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K_U02 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C396" w14:textId="45E85004" w:rsidR="00927762" w:rsidRPr="00BD6907" w:rsidRDefault="00BD6907" w:rsidP="00BD6907">
            <w:pPr>
              <w:spacing w:after="167" w:line="276" w:lineRule="auto"/>
              <w:ind w:left="6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 Projekt, prezentacja</w:t>
            </w:r>
          </w:p>
        </w:tc>
      </w:tr>
      <w:tr w:rsidR="00927762" w:rsidRPr="00BD6907" w14:paraId="658BDEB2" w14:textId="77777777">
        <w:trPr>
          <w:trHeight w:val="70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2004" w14:textId="77777777" w:rsidR="00927762" w:rsidRPr="00BD6907" w:rsidRDefault="00927762" w:rsidP="00BD6907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17B6" w14:textId="77777777" w:rsidR="00927762" w:rsidRPr="00BD6907" w:rsidRDefault="00BD6907" w:rsidP="00BD6907">
            <w:pPr>
              <w:spacing w:line="276" w:lineRule="auto"/>
              <w:ind w:left="4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potrafi identyfikować i interpretować podstawowe zjawiska i procesy społeczne z wykorzystaniem nabytej wiedzy z zakresu analizy </w:t>
            </w:r>
            <w:proofErr w:type="spellStart"/>
            <w:r w:rsidRPr="00BD6907">
              <w:rPr>
                <w:b w:val="0"/>
                <w:sz w:val="24"/>
              </w:rPr>
              <w:t>ryzyk</w:t>
            </w:r>
            <w:proofErr w:type="spellEnd"/>
            <w:r w:rsidRPr="00BD6907">
              <w:rPr>
                <w:b w:val="0"/>
                <w:sz w:val="24"/>
              </w:rPr>
              <w:t xml:space="preserve"> w operacjach lotnictwa bezzałogowego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8E49" w14:textId="77777777" w:rsidR="00927762" w:rsidRPr="00BD6907" w:rsidRDefault="00BD6907" w:rsidP="00BD6907">
            <w:pPr>
              <w:spacing w:line="276" w:lineRule="auto"/>
              <w:ind w:left="9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K_U09 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B007" w14:textId="7C529306" w:rsidR="00927762" w:rsidRPr="00BD6907" w:rsidRDefault="00BD6907" w:rsidP="00BD6907">
            <w:pPr>
              <w:spacing w:after="167" w:line="276" w:lineRule="auto"/>
              <w:ind w:left="6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 Projekt, prezentacja</w:t>
            </w:r>
          </w:p>
        </w:tc>
      </w:tr>
      <w:tr w:rsidR="00927762" w:rsidRPr="00BD6907" w14:paraId="5E55C525" w14:textId="77777777">
        <w:trPr>
          <w:trHeight w:val="449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1EB5111" w14:textId="77777777" w:rsidR="00927762" w:rsidRPr="00BD6907" w:rsidRDefault="00BD6907" w:rsidP="00BD6907">
            <w:pPr>
              <w:spacing w:line="276" w:lineRule="auto"/>
              <w:ind w:left="122"/>
              <w:rPr>
                <w:sz w:val="24"/>
              </w:rPr>
            </w:pPr>
            <w:r w:rsidRPr="00BD6907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B91E36C" w14:textId="77777777" w:rsidR="00927762" w:rsidRPr="00BD6907" w:rsidRDefault="00BD6907" w:rsidP="00BD6907">
            <w:pPr>
              <w:spacing w:line="276" w:lineRule="auto"/>
              <w:ind w:left="126"/>
              <w:rPr>
                <w:sz w:val="24"/>
              </w:rPr>
            </w:pPr>
            <w:r w:rsidRPr="00BD6907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6CE95CE" w14:textId="77777777" w:rsidR="00927762" w:rsidRPr="00BD6907" w:rsidRDefault="00BD6907" w:rsidP="00BD6907">
            <w:pPr>
              <w:spacing w:line="276" w:lineRule="auto"/>
              <w:ind w:left="67"/>
              <w:rPr>
                <w:sz w:val="24"/>
              </w:rPr>
            </w:pPr>
            <w:r w:rsidRPr="00BD6907">
              <w:rPr>
                <w:sz w:val="24"/>
              </w:rPr>
              <w:t>Metody weryfikacji</w:t>
            </w:r>
          </w:p>
        </w:tc>
      </w:tr>
      <w:tr w:rsidR="00927762" w:rsidRPr="00BD6907" w14:paraId="59BD2FD1" w14:textId="77777777">
        <w:trPr>
          <w:trHeight w:val="51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F6F5" w14:textId="77777777" w:rsidR="00927762" w:rsidRPr="00BD6907" w:rsidRDefault="00927762" w:rsidP="00BD6907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D8AB" w14:textId="77777777" w:rsidR="00927762" w:rsidRPr="00BD6907" w:rsidRDefault="00BD6907" w:rsidP="00BD6907">
            <w:pPr>
              <w:spacing w:line="276" w:lineRule="auto"/>
              <w:ind w:left="4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jest gotów do dbałości o dorobek i tradycje wykonywanego zawodu związanego z analizą </w:t>
            </w:r>
            <w:proofErr w:type="spellStart"/>
            <w:r w:rsidRPr="00BD6907">
              <w:rPr>
                <w:b w:val="0"/>
                <w:sz w:val="24"/>
              </w:rPr>
              <w:t>ryzyk</w:t>
            </w:r>
            <w:proofErr w:type="spellEnd"/>
            <w:r w:rsidRPr="00BD6907">
              <w:rPr>
                <w:b w:val="0"/>
                <w:sz w:val="24"/>
              </w:rPr>
              <w:t xml:space="preserve"> w operacjach lotnictwa bezzałogowego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CC6C" w14:textId="77777777" w:rsidR="00927762" w:rsidRPr="00BD6907" w:rsidRDefault="00BD6907" w:rsidP="00BD6907">
            <w:pPr>
              <w:spacing w:line="276" w:lineRule="auto"/>
              <w:ind w:left="86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K_K09 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1CD4" w14:textId="77777777" w:rsidR="00927762" w:rsidRPr="00BD6907" w:rsidRDefault="00BD6907" w:rsidP="00BD6907">
            <w:pPr>
              <w:spacing w:after="167" w:line="276" w:lineRule="auto"/>
              <w:ind w:left="6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 </w:t>
            </w:r>
          </w:p>
          <w:p w14:paraId="21D3E9CD" w14:textId="77777777" w:rsidR="00927762" w:rsidRPr="00BD6907" w:rsidRDefault="00BD6907" w:rsidP="00BD6907">
            <w:pPr>
              <w:spacing w:line="276" w:lineRule="auto"/>
              <w:ind w:left="60"/>
              <w:rPr>
                <w:sz w:val="24"/>
              </w:rPr>
            </w:pPr>
            <w:r w:rsidRPr="00BD6907">
              <w:rPr>
                <w:b w:val="0"/>
                <w:sz w:val="24"/>
              </w:rPr>
              <w:t>Dyskusja problemowa</w:t>
            </w:r>
          </w:p>
        </w:tc>
      </w:tr>
      <w:tr w:rsidR="00927762" w:rsidRPr="00BD6907" w14:paraId="3E69AD9F" w14:textId="77777777">
        <w:trPr>
          <w:trHeight w:val="419"/>
        </w:trPr>
        <w:tc>
          <w:tcPr>
            <w:tcW w:w="10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9E056AB" w14:textId="77777777" w:rsidR="00927762" w:rsidRPr="00BD6907" w:rsidRDefault="00BD6907" w:rsidP="00BD6907">
            <w:pPr>
              <w:spacing w:line="276" w:lineRule="auto"/>
              <w:ind w:left="67"/>
              <w:rPr>
                <w:sz w:val="24"/>
              </w:rPr>
            </w:pPr>
            <w:r w:rsidRPr="00BD6907">
              <w:rPr>
                <w:sz w:val="24"/>
              </w:rPr>
              <w:t>Treści kształcenia</w:t>
            </w:r>
          </w:p>
        </w:tc>
      </w:tr>
      <w:tr w:rsidR="00927762" w:rsidRPr="00BD6907" w14:paraId="0694C780" w14:textId="77777777">
        <w:trPr>
          <w:trHeight w:val="448"/>
        </w:trPr>
        <w:tc>
          <w:tcPr>
            <w:tcW w:w="9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7367BE2" w14:textId="77777777" w:rsidR="00927762" w:rsidRPr="00BD6907" w:rsidRDefault="00BD6907" w:rsidP="00BD6907">
            <w:pPr>
              <w:spacing w:line="276" w:lineRule="auto"/>
              <w:ind w:left="67"/>
              <w:rPr>
                <w:sz w:val="24"/>
              </w:rPr>
            </w:pPr>
            <w:r w:rsidRPr="00BD6907">
              <w:rPr>
                <w:sz w:val="24"/>
              </w:rPr>
              <w:t>Tematyka zajęć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03B861D" w14:textId="77777777" w:rsidR="00927762" w:rsidRPr="00BD6907" w:rsidRDefault="00BD6907" w:rsidP="00BD6907">
            <w:pPr>
              <w:spacing w:line="276" w:lineRule="auto"/>
              <w:ind w:left="66"/>
              <w:rPr>
                <w:sz w:val="24"/>
              </w:rPr>
            </w:pPr>
            <w:r w:rsidRPr="00BD6907">
              <w:rPr>
                <w:sz w:val="24"/>
              </w:rPr>
              <w:t>Liczba godzin</w:t>
            </w:r>
          </w:p>
        </w:tc>
      </w:tr>
      <w:tr w:rsidR="00927762" w:rsidRPr="00BD6907" w14:paraId="70AFF758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26"/>
        </w:trPr>
        <w:tc>
          <w:tcPr>
            <w:tcW w:w="10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E52EC" w14:textId="77777777" w:rsidR="00927762" w:rsidRPr="00BD6907" w:rsidRDefault="00BD6907" w:rsidP="00BD6907">
            <w:pPr>
              <w:spacing w:line="276" w:lineRule="auto"/>
              <w:ind w:left="0" w:right="38"/>
              <w:rPr>
                <w:sz w:val="24"/>
              </w:rPr>
            </w:pPr>
            <w:r w:rsidRPr="00BD6907">
              <w:rPr>
                <w:sz w:val="24"/>
              </w:rPr>
              <w:t>Konwersatorium</w:t>
            </w:r>
          </w:p>
        </w:tc>
      </w:tr>
      <w:tr w:rsidR="00927762" w:rsidRPr="00BD6907" w14:paraId="62E81BC9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D7BB" w14:textId="77777777" w:rsidR="00927762" w:rsidRPr="00BD6907" w:rsidRDefault="00BD6907" w:rsidP="00BD6907">
            <w:pPr>
              <w:spacing w:line="276" w:lineRule="auto"/>
              <w:ind w:left="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 1.</w:t>
            </w:r>
          </w:p>
        </w:tc>
        <w:tc>
          <w:tcPr>
            <w:tcW w:w="8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DA42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Wprowadzenie do analizy </w:t>
            </w:r>
            <w:proofErr w:type="spellStart"/>
            <w:r w:rsidRPr="00BD6907">
              <w:rPr>
                <w:b w:val="0"/>
                <w:sz w:val="24"/>
              </w:rPr>
              <w:t>ryzyk</w:t>
            </w:r>
            <w:proofErr w:type="spellEnd"/>
            <w:r w:rsidRPr="00BD6907">
              <w:rPr>
                <w:b w:val="0"/>
                <w:sz w:val="24"/>
              </w:rPr>
              <w:t xml:space="preserve"> w lotnictwie cywilnym. Systemy zarządzania bezpieczeństwem (SMS). 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C7BB" w14:textId="77777777" w:rsidR="00927762" w:rsidRPr="00BD6907" w:rsidRDefault="00BD6907" w:rsidP="00BD6907">
            <w:pPr>
              <w:spacing w:line="276" w:lineRule="auto"/>
              <w:ind w:left="34"/>
              <w:rPr>
                <w:sz w:val="24"/>
              </w:rPr>
            </w:pPr>
            <w:r w:rsidRPr="00BD6907">
              <w:rPr>
                <w:b w:val="0"/>
                <w:sz w:val="24"/>
              </w:rPr>
              <w:t>2,5</w:t>
            </w:r>
          </w:p>
        </w:tc>
      </w:tr>
      <w:tr w:rsidR="00927762" w:rsidRPr="00BD6907" w14:paraId="606BA959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E7D9" w14:textId="77777777" w:rsidR="00927762" w:rsidRPr="00BD6907" w:rsidRDefault="00BD6907" w:rsidP="00BD6907">
            <w:pPr>
              <w:spacing w:line="276" w:lineRule="auto"/>
              <w:ind w:left="0"/>
              <w:rPr>
                <w:sz w:val="24"/>
              </w:rPr>
            </w:pPr>
            <w:r w:rsidRPr="00BD6907">
              <w:rPr>
                <w:b w:val="0"/>
                <w:sz w:val="24"/>
              </w:rPr>
              <w:lastRenderedPageBreak/>
              <w:t xml:space="preserve"> 2.</w:t>
            </w:r>
          </w:p>
        </w:tc>
        <w:tc>
          <w:tcPr>
            <w:tcW w:w="8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7D60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Wprowadzenie do metodyk analizy ryzyka w lotnictwie bezzałogowym. 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83FF" w14:textId="77777777" w:rsidR="00927762" w:rsidRPr="00BD6907" w:rsidRDefault="00BD6907" w:rsidP="00BD6907">
            <w:pPr>
              <w:spacing w:line="276" w:lineRule="auto"/>
              <w:ind w:left="34"/>
              <w:rPr>
                <w:sz w:val="24"/>
              </w:rPr>
            </w:pPr>
            <w:r w:rsidRPr="00BD6907">
              <w:rPr>
                <w:b w:val="0"/>
                <w:sz w:val="24"/>
              </w:rPr>
              <w:t>2,5</w:t>
            </w:r>
          </w:p>
        </w:tc>
      </w:tr>
      <w:tr w:rsidR="00927762" w:rsidRPr="00BD6907" w14:paraId="6A8F2786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A1C3" w14:textId="77777777" w:rsidR="00927762" w:rsidRPr="00BD6907" w:rsidRDefault="00BD6907" w:rsidP="00BD6907">
            <w:pPr>
              <w:spacing w:line="276" w:lineRule="auto"/>
              <w:ind w:left="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 3.</w:t>
            </w:r>
          </w:p>
        </w:tc>
        <w:tc>
          <w:tcPr>
            <w:tcW w:w="8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74EF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Identyfikacja zagrożeń i ocena </w:t>
            </w:r>
            <w:proofErr w:type="spellStart"/>
            <w:r w:rsidRPr="00BD6907">
              <w:rPr>
                <w:b w:val="0"/>
                <w:sz w:val="24"/>
              </w:rPr>
              <w:t>ryzyk</w:t>
            </w:r>
            <w:proofErr w:type="spellEnd"/>
            <w:r w:rsidRPr="00BD6907">
              <w:rPr>
                <w:b w:val="0"/>
                <w:sz w:val="24"/>
              </w:rPr>
              <w:t xml:space="preserve"> w przestrzeni powietrznej (ARC). 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A60D" w14:textId="77777777" w:rsidR="00927762" w:rsidRPr="00BD6907" w:rsidRDefault="00BD6907" w:rsidP="00BD6907">
            <w:pPr>
              <w:spacing w:line="276" w:lineRule="auto"/>
              <w:ind w:left="34"/>
              <w:rPr>
                <w:sz w:val="24"/>
              </w:rPr>
            </w:pPr>
            <w:r w:rsidRPr="00BD6907">
              <w:rPr>
                <w:b w:val="0"/>
                <w:sz w:val="24"/>
              </w:rPr>
              <w:t>2,5</w:t>
            </w:r>
          </w:p>
        </w:tc>
      </w:tr>
      <w:tr w:rsidR="00927762" w:rsidRPr="00BD6907" w14:paraId="478A7919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219D" w14:textId="77777777" w:rsidR="00927762" w:rsidRPr="00BD6907" w:rsidRDefault="00BD6907" w:rsidP="00BD6907">
            <w:pPr>
              <w:spacing w:line="276" w:lineRule="auto"/>
              <w:ind w:left="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 4.</w:t>
            </w:r>
          </w:p>
        </w:tc>
        <w:tc>
          <w:tcPr>
            <w:tcW w:w="8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4705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Identyfikacja zagrożeń i ocena </w:t>
            </w:r>
            <w:proofErr w:type="spellStart"/>
            <w:r w:rsidRPr="00BD6907">
              <w:rPr>
                <w:b w:val="0"/>
                <w:sz w:val="24"/>
              </w:rPr>
              <w:t>ryzyk</w:t>
            </w:r>
            <w:proofErr w:type="spellEnd"/>
            <w:r w:rsidRPr="00BD6907">
              <w:rPr>
                <w:b w:val="0"/>
                <w:sz w:val="24"/>
              </w:rPr>
              <w:t xml:space="preserve"> na ziemi (GRC). 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737E" w14:textId="77777777" w:rsidR="00927762" w:rsidRPr="00BD6907" w:rsidRDefault="00BD6907" w:rsidP="00BD6907">
            <w:pPr>
              <w:spacing w:line="276" w:lineRule="auto"/>
              <w:ind w:left="34"/>
              <w:rPr>
                <w:sz w:val="24"/>
              </w:rPr>
            </w:pPr>
            <w:r w:rsidRPr="00BD6907">
              <w:rPr>
                <w:b w:val="0"/>
                <w:sz w:val="24"/>
              </w:rPr>
              <w:t>2,5</w:t>
            </w:r>
          </w:p>
        </w:tc>
      </w:tr>
      <w:tr w:rsidR="00927762" w:rsidRPr="00BD6907" w14:paraId="534B4403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8322" w14:textId="77777777" w:rsidR="00927762" w:rsidRPr="00BD6907" w:rsidRDefault="00BD6907" w:rsidP="00BD6907">
            <w:pPr>
              <w:spacing w:line="276" w:lineRule="auto"/>
              <w:ind w:left="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 5.</w:t>
            </w:r>
          </w:p>
        </w:tc>
        <w:tc>
          <w:tcPr>
            <w:tcW w:w="8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7B08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Dane wykorzystywane w procesie oceny ryzyka, w tym symulacje. 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A6EA" w14:textId="77777777" w:rsidR="00927762" w:rsidRPr="00BD6907" w:rsidRDefault="00BD6907" w:rsidP="00BD6907">
            <w:pPr>
              <w:spacing w:line="276" w:lineRule="auto"/>
              <w:ind w:left="34"/>
              <w:rPr>
                <w:sz w:val="24"/>
              </w:rPr>
            </w:pPr>
            <w:r w:rsidRPr="00BD6907">
              <w:rPr>
                <w:b w:val="0"/>
                <w:sz w:val="24"/>
              </w:rPr>
              <w:t>2,5</w:t>
            </w:r>
          </w:p>
        </w:tc>
      </w:tr>
      <w:tr w:rsidR="00927762" w:rsidRPr="00BD6907" w14:paraId="1FDA60D7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FB3D" w14:textId="77777777" w:rsidR="00927762" w:rsidRPr="00BD6907" w:rsidRDefault="00BD6907" w:rsidP="00BD6907">
            <w:pPr>
              <w:spacing w:line="276" w:lineRule="auto"/>
              <w:ind w:left="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 6.</w:t>
            </w:r>
          </w:p>
        </w:tc>
        <w:tc>
          <w:tcPr>
            <w:tcW w:w="8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05F7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Zasady oceny </w:t>
            </w:r>
            <w:proofErr w:type="spellStart"/>
            <w:r w:rsidRPr="00BD6907">
              <w:rPr>
                <w:b w:val="0"/>
                <w:sz w:val="24"/>
              </w:rPr>
              <w:t>ryzyk</w:t>
            </w:r>
            <w:proofErr w:type="spellEnd"/>
            <w:r w:rsidRPr="00BD6907">
              <w:rPr>
                <w:b w:val="0"/>
                <w:sz w:val="24"/>
              </w:rPr>
              <w:t xml:space="preserve"> dla różnych kategorii operacji BSP. 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8E0D" w14:textId="77777777" w:rsidR="00927762" w:rsidRPr="00BD6907" w:rsidRDefault="00BD6907" w:rsidP="00BD6907">
            <w:pPr>
              <w:spacing w:line="276" w:lineRule="auto"/>
              <w:ind w:left="34"/>
              <w:rPr>
                <w:sz w:val="24"/>
              </w:rPr>
            </w:pPr>
            <w:r w:rsidRPr="00BD6907">
              <w:rPr>
                <w:b w:val="0"/>
                <w:sz w:val="24"/>
              </w:rPr>
              <w:t>2,5</w:t>
            </w:r>
          </w:p>
        </w:tc>
      </w:tr>
      <w:tr w:rsidR="00927762" w:rsidRPr="00BD6907" w14:paraId="00D35CC7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E2F6" w14:textId="77777777" w:rsidR="00927762" w:rsidRPr="00BD6907" w:rsidRDefault="00BD6907" w:rsidP="00BD6907">
            <w:pPr>
              <w:spacing w:line="276" w:lineRule="auto"/>
              <w:ind w:left="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 7.</w:t>
            </w:r>
          </w:p>
        </w:tc>
        <w:tc>
          <w:tcPr>
            <w:tcW w:w="8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BC74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Metodyka SORA – konkretne przypadki i scenariusze oceny ryzyka. 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73C0" w14:textId="77777777" w:rsidR="00927762" w:rsidRPr="00BD6907" w:rsidRDefault="00BD6907" w:rsidP="00BD6907">
            <w:pPr>
              <w:spacing w:line="276" w:lineRule="auto"/>
              <w:ind w:left="34"/>
              <w:rPr>
                <w:sz w:val="24"/>
              </w:rPr>
            </w:pPr>
            <w:r w:rsidRPr="00BD6907">
              <w:rPr>
                <w:b w:val="0"/>
                <w:sz w:val="24"/>
              </w:rPr>
              <w:t>2,5</w:t>
            </w:r>
          </w:p>
        </w:tc>
      </w:tr>
      <w:tr w:rsidR="00927762" w:rsidRPr="00BD6907" w14:paraId="3EFB67DA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F178" w14:textId="77777777" w:rsidR="00927762" w:rsidRPr="00BD6907" w:rsidRDefault="00BD6907" w:rsidP="00BD6907">
            <w:pPr>
              <w:spacing w:line="276" w:lineRule="auto"/>
              <w:ind w:left="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 8.</w:t>
            </w:r>
          </w:p>
        </w:tc>
        <w:tc>
          <w:tcPr>
            <w:tcW w:w="8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64C2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Dokumentacja SORA – procedury, rejestry, środki zaradcze. 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3573" w14:textId="77777777" w:rsidR="00927762" w:rsidRPr="00BD6907" w:rsidRDefault="00BD6907" w:rsidP="00BD6907">
            <w:pPr>
              <w:spacing w:line="276" w:lineRule="auto"/>
              <w:ind w:left="34"/>
              <w:rPr>
                <w:sz w:val="24"/>
              </w:rPr>
            </w:pPr>
            <w:r w:rsidRPr="00BD6907">
              <w:rPr>
                <w:b w:val="0"/>
                <w:sz w:val="24"/>
              </w:rPr>
              <w:t>2,5</w:t>
            </w:r>
          </w:p>
        </w:tc>
      </w:tr>
      <w:tr w:rsidR="00927762" w:rsidRPr="00BD6907" w14:paraId="15ED66C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5"/>
        </w:trPr>
        <w:tc>
          <w:tcPr>
            <w:tcW w:w="10772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DD1D537" w14:textId="77777777" w:rsidR="00927762" w:rsidRPr="00BD6907" w:rsidRDefault="00BD6907" w:rsidP="00BD6907">
            <w:pPr>
              <w:spacing w:line="276" w:lineRule="auto"/>
              <w:ind w:left="65"/>
              <w:rPr>
                <w:sz w:val="24"/>
              </w:rPr>
            </w:pPr>
            <w:r w:rsidRPr="00BD6907">
              <w:rPr>
                <w:sz w:val="24"/>
              </w:rPr>
              <w:t>Warunki i formy zaliczenia</w:t>
            </w:r>
          </w:p>
        </w:tc>
      </w:tr>
      <w:tr w:rsidR="00927762" w:rsidRPr="00BD6907" w14:paraId="57660AF7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6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F8C2121" w14:textId="77777777" w:rsidR="00927762" w:rsidRPr="00BD6907" w:rsidRDefault="00BD6907" w:rsidP="00BD6907">
            <w:pPr>
              <w:spacing w:line="276" w:lineRule="auto"/>
              <w:ind w:left="68"/>
              <w:rPr>
                <w:sz w:val="24"/>
              </w:rPr>
            </w:pPr>
            <w:r w:rsidRPr="00BD6907">
              <w:rPr>
                <w:sz w:val="24"/>
              </w:rPr>
              <w:t>Forma zajęć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DDFC41B" w14:textId="77777777" w:rsidR="00927762" w:rsidRPr="00BD6907" w:rsidRDefault="00BD6907" w:rsidP="00BD6907">
            <w:pPr>
              <w:spacing w:line="276" w:lineRule="auto"/>
              <w:ind w:left="12"/>
              <w:rPr>
                <w:sz w:val="24"/>
              </w:rPr>
            </w:pPr>
            <w:r w:rsidRPr="00BD6907">
              <w:rPr>
                <w:sz w:val="24"/>
              </w:rPr>
              <w:t>Metoda weryfikacji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C7326D6" w14:textId="77777777" w:rsidR="00927762" w:rsidRPr="00BD6907" w:rsidRDefault="00BD6907" w:rsidP="00BD6907">
            <w:pPr>
              <w:spacing w:line="276" w:lineRule="auto"/>
              <w:ind w:left="12"/>
              <w:rPr>
                <w:sz w:val="24"/>
              </w:rPr>
            </w:pPr>
            <w:r w:rsidRPr="00BD6907">
              <w:rPr>
                <w:sz w:val="24"/>
              </w:rPr>
              <w:t>Waga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8A5B038" w14:textId="77777777" w:rsidR="00927762" w:rsidRPr="00BD6907" w:rsidRDefault="00BD6907" w:rsidP="00BD6907">
            <w:pPr>
              <w:spacing w:line="276" w:lineRule="auto"/>
              <w:ind w:left="10"/>
              <w:rPr>
                <w:sz w:val="24"/>
              </w:rPr>
            </w:pPr>
            <w:r w:rsidRPr="00BD6907">
              <w:rPr>
                <w:sz w:val="24"/>
              </w:rPr>
              <w:t>Procent</w:t>
            </w:r>
          </w:p>
        </w:tc>
      </w:tr>
      <w:tr w:rsidR="00927762" w:rsidRPr="00BD6907" w14:paraId="39CA30B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6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8F89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1A2A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Kazus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9B39" w14:textId="77777777" w:rsidR="00927762" w:rsidRPr="00BD6907" w:rsidRDefault="00BD6907" w:rsidP="00BD6907">
            <w:pPr>
              <w:spacing w:line="276" w:lineRule="auto"/>
              <w:ind w:left="68"/>
              <w:rPr>
                <w:sz w:val="24"/>
              </w:rPr>
            </w:pPr>
            <w:r w:rsidRPr="00BD6907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901B" w14:textId="77777777" w:rsidR="00927762" w:rsidRPr="00BD6907" w:rsidRDefault="00BD6907" w:rsidP="00BD6907">
            <w:pPr>
              <w:spacing w:line="276" w:lineRule="auto"/>
              <w:ind w:left="69"/>
              <w:rPr>
                <w:sz w:val="24"/>
              </w:rPr>
            </w:pPr>
            <w:r w:rsidRPr="00BD6907">
              <w:rPr>
                <w:b w:val="0"/>
                <w:sz w:val="24"/>
              </w:rPr>
              <w:t>40,00 %</w:t>
            </w:r>
          </w:p>
        </w:tc>
      </w:tr>
      <w:tr w:rsidR="00927762" w:rsidRPr="00BD6907" w14:paraId="4F6C47DC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3B84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ED6D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Dyskusja problemowa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4A76" w14:textId="77777777" w:rsidR="00927762" w:rsidRPr="00BD6907" w:rsidRDefault="00BD6907" w:rsidP="00BD6907">
            <w:pPr>
              <w:spacing w:line="276" w:lineRule="auto"/>
              <w:ind w:left="68"/>
              <w:rPr>
                <w:sz w:val="24"/>
              </w:rPr>
            </w:pPr>
            <w:r w:rsidRPr="00BD6907">
              <w:rPr>
                <w:b w:val="0"/>
                <w:sz w:val="24"/>
              </w:rPr>
              <w:t>20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5EDF" w14:textId="77777777" w:rsidR="00927762" w:rsidRPr="00BD6907" w:rsidRDefault="00BD6907" w:rsidP="00BD6907">
            <w:pPr>
              <w:spacing w:line="276" w:lineRule="auto"/>
              <w:ind w:left="69"/>
              <w:rPr>
                <w:sz w:val="24"/>
              </w:rPr>
            </w:pPr>
            <w:r w:rsidRPr="00BD6907">
              <w:rPr>
                <w:b w:val="0"/>
                <w:sz w:val="24"/>
              </w:rPr>
              <w:t>20,00 %</w:t>
            </w:r>
          </w:p>
        </w:tc>
      </w:tr>
      <w:tr w:rsidR="00927762" w:rsidRPr="00BD6907" w14:paraId="6AD2EB8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7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9B44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391A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Projekt, prezentacja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532A" w14:textId="77777777" w:rsidR="00927762" w:rsidRPr="00BD6907" w:rsidRDefault="00BD6907" w:rsidP="00BD6907">
            <w:pPr>
              <w:spacing w:line="276" w:lineRule="auto"/>
              <w:ind w:left="68"/>
              <w:rPr>
                <w:sz w:val="24"/>
              </w:rPr>
            </w:pPr>
            <w:r w:rsidRPr="00BD6907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5F5B" w14:textId="77777777" w:rsidR="00927762" w:rsidRPr="00BD6907" w:rsidRDefault="00BD6907" w:rsidP="00BD6907">
            <w:pPr>
              <w:spacing w:line="276" w:lineRule="auto"/>
              <w:ind w:left="69"/>
              <w:rPr>
                <w:sz w:val="24"/>
              </w:rPr>
            </w:pPr>
            <w:r w:rsidRPr="00BD6907">
              <w:rPr>
                <w:b w:val="0"/>
                <w:sz w:val="24"/>
              </w:rPr>
              <w:t>40,00 %</w:t>
            </w:r>
          </w:p>
        </w:tc>
      </w:tr>
      <w:tr w:rsidR="00927762" w:rsidRPr="00BD6907" w14:paraId="75BA73AE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8A20F67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sz w:val="24"/>
              </w:rPr>
              <w:t>Informacja dodatkowa dotycząca zaliczenia</w:t>
            </w:r>
          </w:p>
        </w:tc>
        <w:tc>
          <w:tcPr>
            <w:tcW w:w="81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C45A" w14:textId="77777777" w:rsidR="00927762" w:rsidRPr="00BD6907" w:rsidRDefault="00927762" w:rsidP="00BD6907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27762" w:rsidRPr="00BD6907" w14:paraId="24E54EDD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14"/>
        </w:trPr>
        <w:tc>
          <w:tcPr>
            <w:tcW w:w="10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CF4C2E4" w14:textId="77777777" w:rsidR="00927762" w:rsidRPr="00BD6907" w:rsidRDefault="00BD6907" w:rsidP="00BD6907">
            <w:pPr>
              <w:spacing w:line="276" w:lineRule="auto"/>
              <w:ind w:left="66"/>
              <w:rPr>
                <w:sz w:val="24"/>
              </w:rPr>
            </w:pPr>
            <w:r w:rsidRPr="00BD6907">
              <w:rPr>
                <w:sz w:val="24"/>
              </w:rPr>
              <w:t>Zagadnienia realizowane w ramach pracy własnej studenta</w:t>
            </w:r>
          </w:p>
        </w:tc>
      </w:tr>
      <w:tr w:rsidR="00927762" w:rsidRPr="00BD6907" w14:paraId="23370F02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2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C0F4A4E" w14:textId="77777777" w:rsidR="00927762" w:rsidRPr="00BD6907" w:rsidRDefault="00BD6907" w:rsidP="00BD6907">
            <w:pPr>
              <w:spacing w:line="276" w:lineRule="auto"/>
              <w:ind w:left="66"/>
              <w:rPr>
                <w:sz w:val="24"/>
              </w:rPr>
            </w:pPr>
            <w:r w:rsidRPr="00BD6907">
              <w:rPr>
                <w:sz w:val="24"/>
              </w:rPr>
              <w:t>L.p.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1A259E5" w14:textId="77777777" w:rsidR="00927762" w:rsidRPr="00BD6907" w:rsidRDefault="00BD6907" w:rsidP="00BD6907">
            <w:pPr>
              <w:spacing w:line="276" w:lineRule="auto"/>
              <w:ind w:left="67"/>
              <w:rPr>
                <w:sz w:val="24"/>
              </w:rPr>
            </w:pPr>
            <w:r w:rsidRPr="00BD6907">
              <w:rPr>
                <w:sz w:val="24"/>
              </w:rPr>
              <w:t>Opis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C5F6B94" w14:textId="77777777" w:rsidR="00927762" w:rsidRPr="00BD6907" w:rsidRDefault="00BD6907" w:rsidP="00BD6907">
            <w:pPr>
              <w:spacing w:line="276" w:lineRule="auto"/>
              <w:ind w:left="30"/>
              <w:rPr>
                <w:sz w:val="24"/>
              </w:rPr>
            </w:pPr>
            <w:r w:rsidRPr="00BD6907">
              <w:rPr>
                <w:sz w:val="24"/>
              </w:rPr>
              <w:t xml:space="preserve">Liczba godzin: 75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3AEC7E2" w14:textId="77777777" w:rsidR="00927762" w:rsidRPr="00BD6907" w:rsidRDefault="00BD6907" w:rsidP="00BD6907">
            <w:pPr>
              <w:spacing w:line="276" w:lineRule="auto"/>
              <w:ind w:left="69"/>
              <w:rPr>
                <w:sz w:val="24"/>
              </w:rPr>
            </w:pPr>
            <w:r w:rsidRPr="00BD6907">
              <w:rPr>
                <w:sz w:val="24"/>
              </w:rPr>
              <w:t>ECTS</w:t>
            </w:r>
          </w:p>
        </w:tc>
      </w:tr>
      <w:tr w:rsidR="00927762" w:rsidRPr="00BD6907" w14:paraId="49D7FAA6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7467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617E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02F4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BE0F" w14:textId="45A5A9CD" w:rsidR="00927762" w:rsidRPr="00BD6907" w:rsidRDefault="00927762" w:rsidP="00BD6907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27762" w:rsidRPr="00BD6907" w14:paraId="1A292AF2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8ACB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7B72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74E5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7744" w14:textId="7F6FE626" w:rsidR="00927762" w:rsidRPr="00BD6907" w:rsidRDefault="00927762" w:rsidP="00BD6907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27762" w:rsidRPr="00BD6907" w14:paraId="79CC4BFC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4514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3.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EED4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F755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A2E8" w14:textId="02DD475B" w:rsidR="00927762" w:rsidRPr="00BD6907" w:rsidRDefault="00927762" w:rsidP="00BD6907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27762" w:rsidRPr="00BD6907" w14:paraId="6E2D1EAF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65"/>
        </w:trPr>
        <w:tc>
          <w:tcPr>
            <w:tcW w:w="10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D8BFB1C" w14:textId="77777777" w:rsidR="00927762" w:rsidRPr="00BD6907" w:rsidRDefault="00BD6907" w:rsidP="00BD6907">
            <w:pPr>
              <w:spacing w:line="276" w:lineRule="auto"/>
              <w:ind w:left="67"/>
              <w:rPr>
                <w:sz w:val="24"/>
              </w:rPr>
            </w:pPr>
            <w:r w:rsidRPr="00BD6907">
              <w:rPr>
                <w:sz w:val="24"/>
              </w:rPr>
              <w:t>Godziny kontaktowe</w:t>
            </w:r>
          </w:p>
        </w:tc>
      </w:tr>
      <w:tr w:rsidR="00927762" w:rsidRPr="00BD6907" w14:paraId="0CA2BFE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3FF24A5" w14:textId="77777777" w:rsidR="00927762" w:rsidRPr="00BD6907" w:rsidRDefault="00BD6907" w:rsidP="00BD6907">
            <w:pPr>
              <w:spacing w:line="276" w:lineRule="auto"/>
              <w:ind w:left="66"/>
              <w:rPr>
                <w:sz w:val="24"/>
              </w:rPr>
            </w:pPr>
            <w:r w:rsidRPr="00BD6907">
              <w:rPr>
                <w:sz w:val="24"/>
              </w:rPr>
              <w:t>L.p.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E2DBE8E" w14:textId="77777777" w:rsidR="00927762" w:rsidRPr="00BD6907" w:rsidRDefault="00BD6907" w:rsidP="00BD6907">
            <w:pPr>
              <w:spacing w:line="276" w:lineRule="auto"/>
              <w:ind w:left="67"/>
              <w:rPr>
                <w:sz w:val="24"/>
              </w:rPr>
            </w:pPr>
            <w:r w:rsidRPr="00BD6907">
              <w:rPr>
                <w:sz w:val="24"/>
              </w:rPr>
              <w:t>Opis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BF44E03" w14:textId="77777777" w:rsidR="00927762" w:rsidRPr="00BD6907" w:rsidRDefault="00BD6907" w:rsidP="00BD6907">
            <w:pPr>
              <w:spacing w:line="276" w:lineRule="auto"/>
              <w:ind w:left="30"/>
              <w:rPr>
                <w:sz w:val="24"/>
              </w:rPr>
            </w:pPr>
            <w:r w:rsidRPr="00BD6907">
              <w:rPr>
                <w:sz w:val="24"/>
              </w:rPr>
              <w:t xml:space="preserve">Liczba godzin: 28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661AFD2" w14:textId="77777777" w:rsidR="00927762" w:rsidRPr="00BD6907" w:rsidRDefault="00BD6907" w:rsidP="00BD6907">
            <w:pPr>
              <w:spacing w:line="276" w:lineRule="auto"/>
              <w:ind w:left="69"/>
              <w:rPr>
                <w:sz w:val="24"/>
              </w:rPr>
            </w:pPr>
            <w:r w:rsidRPr="00BD6907">
              <w:rPr>
                <w:sz w:val="24"/>
              </w:rPr>
              <w:t>ECTS</w:t>
            </w:r>
          </w:p>
        </w:tc>
      </w:tr>
      <w:tr w:rsidR="00927762" w:rsidRPr="00BD6907" w14:paraId="24C22BB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54EF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3D21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C878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6C0E" w14:textId="7E0711CC" w:rsidR="00927762" w:rsidRPr="00BD6907" w:rsidRDefault="00927762" w:rsidP="00BD6907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27762" w:rsidRPr="00BD6907" w14:paraId="198EE6C0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7155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94A9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udział w konsultacjach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D582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3570" w14:textId="7042B199" w:rsidR="00927762" w:rsidRPr="00BD6907" w:rsidRDefault="00927762" w:rsidP="00BD6907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27762" w:rsidRPr="00BD6907" w14:paraId="74EB8DC7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00"/>
        </w:trPr>
        <w:tc>
          <w:tcPr>
            <w:tcW w:w="79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A371E28" w14:textId="77777777" w:rsidR="00927762" w:rsidRPr="00BD6907" w:rsidRDefault="00BD6907" w:rsidP="00BD6907">
            <w:pPr>
              <w:spacing w:line="276" w:lineRule="auto"/>
              <w:ind w:left="0"/>
              <w:rPr>
                <w:sz w:val="24"/>
              </w:rPr>
            </w:pPr>
            <w:r w:rsidRPr="00BD6907">
              <w:rPr>
                <w:sz w:val="24"/>
              </w:rPr>
              <w:t>Suma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F8CA62B" w14:textId="77777777" w:rsidR="00927762" w:rsidRPr="00BD6907" w:rsidRDefault="00BD6907" w:rsidP="00BD6907">
            <w:pPr>
              <w:spacing w:line="276" w:lineRule="auto"/>
              <w:ind w:left="69"/>
              <w:rPr>
                <w:sz w:val="24"/>
              </w:rPr>
            </w:pPr>
            <w:r w:rsidRPr="00BD6907">
              <w:rPr>
                <w:sz w:val="24"/>
              </w:rPr>
              <w:t>Godzin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1CF9DF4" w14:textId="77777777" w:rsidR="00927762" w:rsidRPr="00BD6907" w:rsidRDefault="00BD6907" w:rsidP="00BD6907">
            <w:pPr>
              <w:spacing w:line="276" w:lineRule="auto"/>
              <w:ind w:left="69"/>
              <w:rPr>
                <w:sz w:val="24"/>
              </w:rPr>
            </w:pPr>
            <w:r w:rsidRPr="00BD6907">
              <w:rPr>
                <w:sz w:val="24"/>
              </w:rPr>
              <w:t>ECTS</w:t>
            </w:r>
          </w:p>
        </w:tc>
      </w:tr>
      <w:tr w:rsidR="00927762" w:rsidRPr="00BD6907" w14:paraId="09B1C787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14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F9F7" w14:textId="77777777" w:rsidR="00927762" w:rsidRPr="00BD6907" w:rsidRDefault="00927762" w:rsidP="00BD6907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3725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sz w:val="24"/>
              </w:rPr>
              <w:t>103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6C0C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sz w:val="24"/>
              </w:rPr>
              <w:t>4</w:t>
            </w:r>
          </w:p>
        </w:tc>
      </w:tr>
      <w:tr w:rsidR="00927762" w:rsidRPr="00BD6907" w14:paraId="0D535E58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826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4403E3E" w14:textId="77777777" w:rsidR="00927762" w:rsidRPr="00BD6907" w:rsidRDefault="00BD6907" w:rsidP="00BD6907">
            <w:pPr>
              <w:spacing w:line="276" w:lineRule="auto"/>
              <w:ind w:left="70"/>
              <w:rPr>
                <w:sz w:val="24"/>
              </w:rPr>
            </w:pPr>
            <w:r w:rsidRPr="00BD6907">
              <w:rPr>
                <w:sz w:val="24"/>
              </w:rPr>
              <w:lastRenderedPageBreak/>
              <w:t>Literatura podstawowa</w:t>
            </w:r>
          </w:p>
        </w:tc>
        <w:tc>
          <w:tcPr>
            <w:tcW w:w="81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8CD8" w14:textId="77777777" w:rsidR="00927762" w:rsidRPr="00BD6907" w:rsidRDefault="00BD6907" w:rsidP="00BD6907">
            <w:pPr>
              <w:spacing w:after="194" w:line="276" w:lineRule="auto"/>
              <w:ind w:left="70"/>
              <w:rPr>
                <w:sz w:val="24"/>
                <w:lang w:val="en-GB"/>
              </w:rPr>
            </w:pPr>
            <w:r w:rsidRPr="00BD6907">
              <w:rPr>
                <w:b w:val="0"/>
                <w:sz w:val="24"/>
                <w:lang w:val="en-GB"/>
              </w:rPr>
              <w:t>A. Konert, A. Kunert-Diallo, T. Balcerzak, Unmanned Aircraft Systems (UAS) safety and security aspects in the regulatory framework, „Scientific Journal of Safety and Logistics” 2024, vol. 2, no 1, s. 1-31.</w:t>
            </w:r>
          </w:p>
          <w:p w14:paraId="3D47F669" w14:textId="77777777" w:rsidR="00927762" w:rsidRPr="00BD6907" w:rsidRDefault="00BD6907" w:rsidP="00BD6907">
            <w:pPr>
              <w:spacing w:after="196" w:line="276" w:lineRule="auto"/>
              <w:ind w:left="70"/>
              <w:rPr>
                <w:sz w:val="24"/>
                <w:lang w:val="en-GB"/>
              </w:rPr>
            </w:pPr>
            <w:r w:rsidRPr="00BD6907">
              <w:rPr>
                <w:b w:val="0"/>
                <w:sz w:val="24"/>
                <w:lang w:val="en-GB"/>
              </w:rPr>
              <w:t>A. Konert, P. Kasprzyk, UAS Safety Operation– Legal Issues on Reporting UAS Incidents, „ Journal of Intelligent &amp; Robotic Systems” 2021, vol. 103, s. 1-15</w:t>
            </w:r>
          </w:p>
          <w:p w14:paraId="0CC4FFFA" w14:textId="77777777" w:rsidR="00927762" w:rsidRPr="00BD6907" w:rsidRDefault="00BD6907" w:rsidP="00BD6907">
            <w:pPr>
              <w:spacing w:after="194" w:line="276" w:lineRule="auto"/>
              <w:ind w:left="70"/>
              <w:rPr>
                <w:sz w:val="24"/>
                <w:lang w:val="en-GB"/>
              </w:rPr>
            </w:pPr>
            <w:r w:rsidRPr="00BD6907">
              <w:rPr>
                <w:b w:val="0"/>
                <w:sz w:val="24"/>
                <w:lang w:val="en-GB"/>
              </w:rPr>
              <w:t>A. Konert, P. Kasprzyk, Reporting and Investigation of Unmanned Aircraft Systems (UAS) Accidents and Serious Incidents. Regulatory Perspective, „Journal of Intelligent &amp; Robotic Systems” 2021, vol. 103, s. 1-9.</w:t>
            </w:r>
          </w:p>
          <w:p w14:paraId="7C9CC786" w14:textId="1C6BB164" w:rsidR="00927762" w:rsidRPr="00BD6907" w:rsidRDefault="00BD6907" w:rsidP="00BD6907">
            <w:pPr>
              <w:spacing w:after="195" w:line="276" w:lineRule="auto"/>
              <w:ind w:left="70"/>
              <w:rPr>
                <w:sz w:val="24"/>
                <w:lang w:val="en-GB"/>
              </w:rPr>
            </w:pPr>
            <w:r w:rsidRPr="00BD6907">
              <w:rPr>
                <w:b w:val="0"/>
                <w:sz w:val="24"/>
                <w:lang w:val="en-GB"/>
              </w:rPr>
              <w:t>M. Osiecki, A. Fortońska, M. Chrostowska, Regulatory Landscape of Unmanned Aerial Systems in the Selected Countries in European Union: an in-Depth Analysis and the Imperative for Harmonization, 2025 International Conference on Unmanned Aircraft Systems (ICUAS)”, 2025, s. 952-958.</w:t>
            </w:r>
          </w:p>
          <w:p w14:paraId="259F583E" w14:textId="77777777" w:rsidR="00927762" w:rsidRPr="00BD6907" w:rsidRDefault="00BD6907" w:rsidP="00BD6907">
            <w:pPr>
              <w:spacing w:after="196" w:line="276" w:lineRule="auto"/>
              <w:ind w:left="70"/>
              <w:rPr>
                <w:sz w:val="24"/>
              </w:rPr>
            </w:pPr>
            <w:r w:rsidRPr="00BD6907">
              <w:rPr>
                <w:b w:val="0"/>
                <w:sz w:val="24"/>
              </w:rPr>
              <w:t>T. Balcerzak, Bezpieczeństwo przewozu pasażerów oraz ładunków w jednoosobowych i bezpilotowych statkach powietrznych, Warszawa 2024, s. 36-106.</w:t>
            </w:r>
          </w:p>
          <w:p w14:paraId="5B226165" w14:textId="6B828CC7" w:rsidR="00C64A13" w:rsidRDefault="00BD6907" w:rsidP="00C64A13">
            <w:pPr>
              <w:spacing w:line="276" w:lineRule="auto"/>
              <w:ind w:left="70"/>
              <w:rPr>
                <w:b w:val="0"/>
                <w:sz w:val="24"/>
                <w:lang w:val="en-GB"/>
              </w:rPr>
            </w:pPr>
            <w:r w:rsidRPr="00BD6907">
              <w:rPr>
                <w:b w:val="0"/>
                <w:sz w:val="24"/>
                <w:lang w:val="en-GB"/>
              </w:rPr>
              <w:t xml:space="preserve">M. Osiecki, K. Cyran, L. Dębowski, Hazards, Risks and Selected Security Problems in </w:t>
            </w:r>
            <w:proofErr w:type="spellStart"/>
            <w:r w:rsidRPr="00BD6907">
              <w:rPr>
                <w:b w:val="0"/>
                <w:sz w:val="24"/>
                <w:lang w:val="en-GB"/>
              </w:rPr>
              <w:t>Unnmaned</w:t>
            </w:r>
            <w:proofErr w:type="spellEnd"/>
            <w:r w:rsidRPr="00BD6907">
              <w:rPr>
                <w:b w:val="0"/>
                <w:sz w:val="24"/>
                <w:lang w:val="en-GB"/>
              </w:rPr>
              <w:t xml:space="preserve"> Aircraft Vehicles Operations, “Journal of Intelligent and Robotic Systems”, 2024, Vol. 110 (143), s. 1-8</w:t>
            </w:r>
            <w:r w:rsidR="00C64A13">
              <w:rPr>
                <w:b w:val="0"/>
                <w:sz w:val="24"/>
                <w:lang w:val="en-GB"/>
              </w:rPr>
              <w:t>.</w:t>
            </w:r>
          </w:p>
          <w:p w14:paraId="49780B93" w14:textId="77777777" w:rsidR="00C64A13" w:rsidRDefault="00C64A13" w:rsidP="00C64A13">
            <w:pPr>
              <w:spacing w:line="276" w:lineRule="auto"/>
              <w:ind w:left="70"/>
              <w:rPr>
                <w:b w:val="0"/>
                <w:sz w:val="24"/>
                <w:lang w:val="en-GB"/>
              </w:rPr>
            </w:pPr>
          </w:p>
          <w:p w14:paraId="1C919425" w14:textId="2D095C30" w:rsidR="00C64A13" w:rsidRPr="00BD6907" w:rsidRDefault="00C64A13" w:rsidP="00C64A13">
            <w:pPr>
              <w:spacing w:after="179" w:line="276" w:lineRule="auto"/>
              <w:ind w:left="0"/>
              <w:rPr>
                <w:sz w:val="24"/>
                <w:lang w:val="en-GB"/>
              </w:rPr>
            </w:pPr>
            <w:r w:rsidRPr="00BD6907">
              <w:rPr>
                <w:b w:val="0"/>
                <w:sz w:val="24"/>
                <w:lang w:val="en-GB"/>
              </w:rPr>
              <w:t>G. Bain, M. Blaney, Managing Safety in the Drone Industry. A Practical Guide, Boca Raton, 2024.</w:t>
            </w:r>
          </w:p>
          <w:p w14:paraId="17ED088A" w14:textId="5F0414A2" w:rsidR="00C64A13" w:rsidRPr="00BD6907" w:rsidRDefault="00C64A13" w:rsidP="00C64A13">
            <w:pPr>
              <w:spacing w:after="196" w:line="276" w:lineRule="auto"/>
              <w:ind w:left="0"/>
              <w:rPr>
                <w:sz w:val="24"/>
              </w:rPr>
            </w:pPr>
            <w:r w:rsidRPr="00BD6907">
              <w:rPr>
                <w:b w:val="0"/>
                <w:sz w:val="24"/>
              </w:rPr>
              <w:t>P. Janik, Znaczenie rozwoju metodyki analizy i oceny zagrożeń pożarowych oraz innych miejscowych zagrożeń, Józefów, 2023, s.</w:t>
            </w:r>
            <w:r w:rsidR="0026753C">
              <w:rPr>
                <w:b w:val="0"/>
                <w:sz w:val="24"/>
              </w:rPr>
              <w:t xml:space="preserve"> </w:t>
            </w:r>
            <w:r w:rsidRPr="00BD6907">
              <w:rPr>
                <w:b w:val="0"/>
                <w:sz w:val="24"/>
              </w:rPr>
              <w:t>135-171.</w:t>
            </w:r>
          </w:p>
          <w:p w14:paraId="6D09000A" w14:textId="7B6D5957" w:rsidR="00C64A13" w:rsidRPr="00BD6907" w:rsidRDefault="00C64A13" w:rsidP="00C64A13">
            <w:pPr>
              <w:spacing w:line="276" w:lineRule="auto"/>
              <w:ind w:left="70"/>
              <w:rPr>
                <w:sz w:val="24"/>
                <w:lang w:val="en-GB"/>
              </w:rPr>
            </w:pPr>
            <w:r w:rsidRPr="00BD6907">
              <w:rPr>
                <w:b w:val="0"/>
                <w:sz w:val="24"/>
              </w:rPr>
              <w:t xml:space="preserve">J. </w:t>
            </w:r>
            <w:proofErr w:type="spellStart"/>
            <w:r w:rsidRPr="00BD6907">
              <w:rPr>
                <w:b w:val="0"/>
                <w:sz w:val="24"/>
              </w:rPr>
              <w:t>Merkisz</w:t>
            </w:r>
            <w:proofErr w:type="spellEnd"/>
            <w:r w:rsidRPr="00BD6907">
              <w:rPr>
                <w:b w:val="0"/>
                <w:sz w:val="24"/>
              </w:rPr>
              <w:t xml:space="preserve">, A. </w:t>
            </w:r>
            <w:proofErr w:type="spellStart"/>
            <w:r w:rsidRPr="00BD6907">
              <w:rPr>
                <w:b w:val="0"/>
                <w:sz w:val="24"/>
              </w:rPr>
              <w:t>Nykaza</w:t>
            </w:r>
            <w:proofErr w:type="spellEnd"/>
            <w:r w:rsidRPr="00BD6907">
              <w:rPr>
                <w:b w:val="0"/>
                <w:sz w:val="24"/>
              </w:rPr>
              <w:t xml:space="preserve">, Zastosowanie bezzałogowych statków powietrznych w kryminalistyce rozpoznawczej i </w:t>
            </w:r>
            <w:proofErr w:type="spellStart"/>
            <w:r w:rsidRPr="00BD6907">
              <w:rPr>
                <w:b w:val="0"/>
                <w:sz w:val="24"/>
              </w:rPr>
              <w:t>wykrywczej</w:t>
            </w:r>
            <w:proofErr w:type="spellEnd"/>
            <w:r w:rsidRPr="00BD6907">
              <w:rPr>
                <w:b w:val="0"/>
                <w:sz w:val="24"/>
              </w:rPr>
              <w:t>, “Autobusy : technika, eksploatacja, systemy transportowe”, 2016, Vol. 7, no. 6, s. 291-296.</w:t>
            </w:r>
          </w:p>
        </w:tc>
      </w:tr>
      <w:tr w:rsidR="00927762" w:rsidRPr="00BD6907" w14:paraId="7E063222" w14:textId="77777777">
        <w:tblPrEx>
          <w:tblCellMar>
            <w:top w:w="95" w:type="dxa"/>
            <w:left w:w="114" w:type="dxa"/>
          </w:tblCellMar>
        </w:tblPrEx>
        <w:trPr>
          <w:trHeight w:val="45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8735D4C" w14:textId="77777777" w:rsidR="00927762" w:rsidRPr="00BD6907" w:rsidRDefault="00BD6907" w:rsidP="00BD6907">
            <w:pPr>
              <w:spacing w:line="276" w:lineRule="auto"/>
              <w:ind w:left="0"/>
              <w:rPr>
                <w:sz w:val="24"/>
              </w:rPr>
            </w:pPr>
            <w:r w:rsidRPr="00BD6907">
              <w:rPr>
                <w:sz w:val="24"/>
              </w:rPr>
              <w:t>Literatura uzupełniająca</w:t>
            </w:r>
          </w:p>
        </w:tc>
        <w:tc>
          <w:tcPr>
            <w:tcW w:w="81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0BD9" w14:textId="77777777" w:rsidR="00927762" w:rsidRPr="00BD6907" w:rsidRDefault="00927762" w:rsidP="00BD6907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27762" w:rsidRPr="00BD6907" w14:paraId="21F49CA0" w14:textId="77777777">
        <w:tblPrEx>
          <w:tblCellMar>
            <w:top w:w="95" w:type="dxa"/>
            <w:left w:w="114" w:type="dxa"/>
          </w:tblCellMar>
        </w:tblPrEx>
        <w:trPr>
          <w:trHeight w:val="89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EBE4C4B" w14:textId="77777777" w:rsidR="00927762" w:rsidRPr="00BD6907" w:rsidRDefault="00BD6907" w:rsidP="00BD6907">
            <w:pPr>
              <w:spacing w:line="276" w:lineRule="auto"/>
              <w:ind w:left="0"/>
              <w:rPr>
                <w:sz w:val="24"/>
              </w:rPr>
            </w:pPr>
            <w:r w:rsidRPr="00BD6907">
              <w:rPr>
                <w:sz w:val="24"/>
              </w:rPr>
              <w:t>Miejsce realizacji</w:t>
            </w:r>
          </w:p>
        </w:tc>
        <w:tc>
          <w:tcPr>
            <w:tcW w:w="81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9146" w14:textId="77777777" w:rsidR="004337D0" w:rsidRPr="00800243" w:rsidRDefault="004337D0" w:rsidP="004337D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 xml:space="preserve">Uczelnia Łazarskiego </w:t>
            </w:r>
          </w:p>
          <w:p w14:paraId="0B262970" w14:textId="77777777" w:rsidR="004337D0" w:rsidRPr="00800243" w:rsidRDefault="004337D0" w:rsidP="004337D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>ul. Świeradowska 43 02-662 Warszawa</w:t>
            </w:r>
          </w:p>
          <w:p w14:paraId="0E104A07" w14:textId="52105CAB" w:rsidR="00927762" w:rsidRPr="00BD6907" w:rsidRDefault="004337D0" w:rsidP="004337D0">
            <w:pPr>
              <w:spacing w:line="276" w:lineRule="auto"/>
              <w:ind w:left="0"/>
              <w:rPr>
                <w:sz w:val="24"/>
              </w:rPr>
            </w:pPr>
            <w:r w:rsidRPr="00800243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402974CD" w14:textId="77777777" w:rsidR="00BA282F" w:rsidRDefault="00BA282F"/>
    <w:sectPr w:rsidR="00BA282F">
      <w:pgSz w:w="11906" w:h="16838"/>
      <w:pgMar w:top="572" w:right="1440" w:bottom="76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62"/>
    <w:rsid w:val="0026753C"/>
    <w:rsid w:val="004337D0"/>
    <w:rsid w:val="00461E4C"/>
    <w:rsid w:val="00927762"/>
    <w:rsid w:val="009B7749"/>
    <w:rsid w:val="00A06F0B"/>
    <w:rsid w:val="00BA282F"/>
    <w:rsid w:val="00BD6907"/>
    <w:rsid w:val="00C64A13"/>
    <w:rsid w:val="00D8768E"/>
    <w:rsid w:val="00F53147"/>
    <w:rsid w:val="00F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CE71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25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FD2548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828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8. Analiza ryzyk w operacjach lotnictwa bezzałogowego</dc:title>
  <dc:subject>Projekt pn. „Administrowanie przestrzenią powietrzną przyszłości – edukacja poprzez symulację i praktykę na potrzeby gospodarki przyszłości”</dc:subject>
  <dc:creator>Rada Założycielska Specjalności</dc:creator>
  <cp:keywords>Edukacja; FunduszeEuropejskie; FunduszeUE; szkolnictwo wyższe; higher education; drony; bezzałogowe statki powietrzne</cp:keywords>
  <dc:description>Licencja Uznanie autorstwa CC BY 4.0</dc:description>
  <cp:lastModifiedBy>Dobrochna Minich</cp:lastModifiedBy>
  <cp:revision>8</cp:revision>
  <dcterms:created xsi:type="dcterms:W3CDTF">2025-06-16T09:17:00Z</dcterms:created>
  <dcterms:modified xsi:type="dcterms:W3CDTF">2025-06-16T18:30:00Z</dcterms:modified>
  <cp:category>Produkt Projektu o numerze FERS.01.05-IP.08-0263/23</cp:category>
</cp:coreProperties>
</file>