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614A" w14:textId="4712C0D0" w:rsidR="00A95F25" w:rsidRPr="00EF1F61" w:rsidRDefault="00EF1F61" w:rsidP="00D75665">
      <w:pPr>
        <w:pStyle w:val="Nagwek"/>
        <w:spacing w:line="276" w:lineRule="auto"/>
        <w:rPr>
          <w:rFonts w:ascii="Calibri" w:hAnsi="Calibri" w:cs="Calibri"/>
          <w:b/>
          <w:sz w:val="16"/>
          <w:szCs w:val="16"/>
          <w:lang w:val="pl-PL"/>
        </w:rPr>
      </w:pPr>
      <w:r>
        <w:rPr>
          <w:noProof/>
          <w:lang w:eastAsia="pl-PL"/>
        </w:rPr>
        <w:drawing>
          <wp:inline distT="0" distB="0" distL="0" distR="0" wp14:anchorId="357BC793" wp14:editId="418DC9A2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4234F" w14:textId="77777777" w:rsidR="00CE41A4" w:rsidRPr="00EF1F61" w:rsidRDefault="00CE41A4" w:rsidP="00D75665">
      <w:pPr>
        <w:pStyle w:val="Nagwek"/>
        <w:spacing w:line="276" w:lineRule="auto"/>
        <w:rPr>
          <w:rFonts w:ascii="Calibri" w:hAnsi="Calibri" w:cs="Calibri"/>
          <w:sz w:val="20"/>
          <w:szCs w:val="20"/>
          <w:lang w:val="pl-PL" w:eastAsia="pl-PL"/>
        </w:rPr>
      </w:pPr>
    </w:p>
    <w:p w14:paraId="727535D4" w14:textId="77777777" w:rsidR="00EF1F61" w:rsidRDefault="00EF1F61" w:rsidP="00D75665">
      <w:pPr>
        <w:spacing w:after="120"/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</w:pPr>
      <w:r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 xml:space="preserve">Produkt projektu 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pn. „Administrowanie przestrzenią powietrzną PRZYSZŁOŚCI – edukacja poprzez symulację i praktykę na potrzeby gospodarki przyszłości”</w:t>
      </w:r>
      <w:r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 xml:space="preserve">. Projekt 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realizowany jest w ramach programu Fundusze Europejskie dla Rozwoju Społecznego 2021-2027 współfinansowanego ze środków Europejskiego Funduszu Społecznego Plus.</w:t>
      </w:r>
    </w:p>
    <w:p w14:paraId="7A1A1E0A" w14:textId="30742326" w:rsidR="00EF1F61" w:rsidRPr="00EF1F61" w:rsidRDefault="00EF1F61" w:rsidP="00D75665">
      <w:pPr>
        <w:spacing w:after="0"/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</w:pP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 xml:space="preserve">Imię i nazwisko </w:t>
      </w:r>
      <w:r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współtwórców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:</w:t>
      </w:r>
      <w:r w:rsidRPr="00EF1F61">
        <w:rPr>
          <w:rStyle w:val="Wyrnienieintensywne"/>
          <w:color w:val="000000" w:themeColor="text1"/>
          <w:sz w:val="24"/>
          <w:szCs w:val="24"/>
        </w:rPr>
        <w:t xml:space="preserve"> 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Grzegorz Herzberg, Marcin Dziekański, Joanna Wieczorek, Paweł Szymański, Anna Konert, Mateusz Osiecki, Dobrochna Minich</w:t>
      </w:r>
    </w:p>
    <w:p w14:paraId="56FF5DE4" w14:textId="23608AE1" w:rsidR="00EF1F61" w:rsidRPr="00EF1F61" w:rsidRDefault="00EF1F61" w:rsidP="00D75665">
      <w:pPr>
        <w:spacing w:after="0"/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</w:pP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Miejscowość:</w:t>
      </w:r>
      <w:r w:rsidRPr="00EF1F61">
        <w:rPr>
          <w:rStyle w:val="Wyrnienieintensywne"/>
          <w:color w:val="000000" w:themeColor="text1"/>
          <w:sz w:val="24"/>
          <w:szCs w:val="24"/>
        </w:rPr>
        <w:t xml:space="preserve"> </w:t>
      </w:r>
      <w:r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Warszawa</w:t>
      </w:r>
    </w:p>
    <w:p w14:paraId="1DC1E233" w14:textId="557E6919" w:rsidR="00EF1F61" w:rsidRPr="00EF1F61" w:rsidRDefault="00EF1F61" w:rsidP="00D75665">
      <w:pPr>
        <w:spacing w:after="0"/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</w:pP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Data: 17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.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06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.202</w:t>
      </w:r>
      <w:r w:rsidRPr="00EF1F61">
        <w:rPr>
          <w:rStyle w:val="Wyrnienieintensywne"/>
          <w:b w:val="0"/>
          <w:bCs w:val="0"/>
          <w:caps w:val="0"/>
          <w:color w:val="000000" w:themeColor="text1"/>
          <w:sz w:val="24"/>
          <w:szCs w:val="24"/>
        </w:rPr>
        <w:t>5</w:t>
      </w:r>
    </w:p>
    <w:p w14:paraId="4F0B55DB" w14:textId="60DD35B3" w:rsidR="002A7ED9" w:rsidRPr="00EF1F61" w:rsidRDefault="00BF4104" w:rsidP="00D75665">
      <w:pPr>
        <w:pStyle w:val="Nagwek"/>
        <w:spacing w:line="276" w:lineRule="auto"/>
        <w:rPr>
          <w:rFonts w:ascii="Calibri" w:hAnsi="Calibri" w:cs="Calibri"/>
          <w:lang w:val="pl-PL" w:eastAsia="pl-PL"/>
        </w:rPr>
      </w:pPr>
      <w:r w:rsidRPr="00BF4104">
        <w:rPr>
          <w:rFonts w:ascii="Calibri" w:hAnsi="Calibri" w:cs="Calibri"/>
          <w:caps/>
          <w:color w:val="000000" w:themeColor="text1"/>
          <w:sz w:val="52"/>
          <w:szCs w:val="52"/>
          <w:lang w:eastAsia="en-US"/>
        </w:rPr>
        <w:drawing>
          <wp:anchor distT="0" distB="0" distL="114300" distR="114300" simplePos="0" relativeHeight="251657728" behindDoc="0" locked="0" layoutInCell="1" allowOverlap="1" wp14:anchorId="207DC152" wp14:editId="5FFB9859">
            <wp:simplePos x="0" y="0"/>
            <wp:positionH relativeFrom="column">
              <wp:posOffset>-43815</wp:posOffset>
            </wp:positionH>
            <wp:positionV relativeFrom="paragraph">
              <wp:posOffset>91440</wp:posOffset>
            </wp:positionV>
            <wp:extent cx="1495425" cy="1313180"/>
            <wp:effectExtent l="0" t="0" r="9525" b="1270"/>
            <wp:wrapSquare wrapText="bothSides"/>
            <wp:docPr id="2" name="Obraz 4" descr="Logotyp Uczelni Łazarskiego. Obraz globu ziemskiego z grafiką wstęgi na froncie, w której znajduje się napis Łazarski. Napisy nad globem to Uczelnia Łazarskiego, a pod globem Warszaw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Logotyp Uczelni Łazarskiego. Obraz globu ziemskiego z grafiką wstęgi na froncie, w której znajduje się napis Łazarski. Napisy nad globem to Uczelnia Łazarskiego, a pod globem Warszaw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18D66" w14:textId="6B741F2F" w:rsidR="00BF4104" w:rsidRDefault="00BF4104" w:rsidP="00D75665">
      <w:pPr>
        <w:pStyle w:val="Tytu"/>
        <w:spacing w:before="600" w:line="240" w:lineRule="auto"/>
        <w:rPr>
          <w:rFonts w:ascii="Calibri" w:hAnsi="Calibri" w:cs="Calibri"/>
          <w:caps w:val="0"/>
          <w:color w:val="000000" w:themeColor="text1"/>
        </w:rPr>
      </w:pPr>
    </w:p>
    <w:p w14:paraId="5D5828C8" w14:textId="77777777" w:rsidR="00BD7A3E" w:rsidRDefault="00BD7A3E" w:rsidP="00D75665">
      <w:pPr>
        <w:pStyle w:val="Tytu"/>
        <w:rPr>
          <w:rFonts w:ascii="Calibri" w:hAnsi="Calibri" w:cs="Calibri"/>
          <w:caps w:val="0"/>
          <w:color w:val="auto"/>
        </w:rPr>
      </w:pPr>
    </w:p>
    <w:p w14:paraId="1A461C08" w14:textId="022B974D" w:rsidR="00A95F25" w:rsidRPr="00BF4104" w:rsidRDefault="00D75665" w:rsidP="00D75665">
      <w:pPr>
        <w:pStyle w:val="Tytu"/>
        <w:rPr>
          <w:rFonts w:ascii="Calibri" w:hAnsi="Calibri" w:cs="Calibri"/>
          <w:color w:val="auto"/>
        </w:rPr>
      </w:pPr>
      <w:r w:rsidRPr="00BF4104">
        <w:rPr>
          <w:rFonts w:ascii="Calibri" w:hAnsi="Calibri" w:cs="Calibri"/>
          <w:caps w:val="0"/>
          <w:color w:val="auto"/>
        </w:rPr>
        <w:t>Uczelnia Łazarskiego</w:t>
      </w:r>
    </w:p>
    <w:p w14:paraId="0EAE2172" w14:textId="7A7B5DD3" w:rsidR="00A95F25" w:rsidRPr="00BF4104" w:rsidRDefault="00D75665" w:rsidP="00D75665">
      <w:pPr>
        <w:pStyle w:val="Tytu"/>
        <w:rPr>
          <w:rFonts w:ascii="Calibri" w:hAnsi="Calibri" w:cs="Calibri"/>
          <w:color w:val="auto"/>
        </w:rPr>
      </w:pPr>
      <w:r w:rsidRPr="00BF4104">
        <w:rPr>
          <w:rFonts w:ascii="Calibri" w:hAnsi="Calibri" w:cs="Calibri"/>
          <w:caps w:val="0"/>
          <w:color w:val="auto"/>
        </w:rPr>
        <w:t xml:space="preserve">Wydział Prawa </w:t>
      </w:r>
      <w:r>
        <w:rPr>
          <w:rFonts w:ascii="Calibri" w:hAnsi="Calibri" w:cs="Calibri"/>
          <w:caps w:val="0"/>
          <w:color w:val="auto"/>
        </w:rPr>
        <w:t>i</w:t>
      </w:r>
      <w:r w:rsidRPr="00BF4104">
        <w:rPr>
          <w:rFonts w:ascii="Calibri" w:hAnsi="Calibri" w:cs="Calibri"/>
          <w:caps w:val="0"/>
          <w:color w:val="auto"/>
        </w:rPr>
        <w:t xml:space="preserve"> Administracji</w:t>
      </w:r>
    </w:p>
    <w:p w14:paraId="12D99E74" w14:textId="1F93B75D" w:rsidR="00A95F25" w:rsidRPr="00D75665" w:rsidRDefault="00D75665" w:rsidP="00D75665">
      <w:pPr>
        <w:pStyle w:val="Tytu"/>
        <w:rPr>
          <w:rFonts w:ascii="Calibri" w:hAnsi="Calibri" w:cs="Calibri"/>
          <w:b/>
          <w:bCs/>
          <w:color w:val="auto"/>
        </w:rPr>
      </w:pPr>
      <w:r w:rsidRPr="00D75665">
        <w:rPr>
          <w:rFonts w:ascii="Calibri" w:hAnsi="Calibri" w:cs="Calibri"/>
          <w:b/>
          <w:bCs/>
          <w:caps w:val="0"/>
          <w:color w:val="auto"/>
        </w:rPr>
        <w:t xml:space="preserve">Program </w:t>
      </w:r>
      <w:r>
        <w:rPr>
          <w:rFonts w:ascii="Calibri" w:hAnsi="Calibri" w:cs="Calibri"/>
          <w:b/>
          <w:bCs/>
          <w:caps w:val="0"/>
          <w:color w:val="auto"/>
        </w:rPr>
        <w:t>s</w:t>
      </w:r>
      <w:r w:rsidRPr="00D75665">
        <w:rPr>
          <w:rFonts w:ascii="Calibri" w:hAnsi="Calibri" w:cs="Calibri"/>
          <w:b/>
          <w:bCs/>
          <w:caps w:val="0"/>
          <w:color w:val="auto"/>
        </w:rPr>
        <w:t>tudiów</w:t>
      </w:r>
    </w:p>
    <w:p w14:paraId="2C8C418D" w14:textId="1FB9F80E" w:rsidR="00D75665" w:rsidRDefault="00D75665" w:rsidP="00D75665">
      <w:pPr>
        <w:pStyle w:val="Tytu"/>
        <w:rPr>
          <w:rFonts w:ascii="Calibri" w:hAnsi="Calibri" w:cs="Calibri"/>
          <w:color w:val="auto"/>
        </w:rPr>
      </w:pPr>
      <w:r>
        <w:rPr>
          <w:rFonts w:ascii="Calibri" w:hAnsi="Calibri" w:cs="Calibri"/>
          <w:caps w:val="0"/>
          <w:color w:val="auto"/>
        </w:rPr>
        <w:t>d</w:t>
      </w:r>
      <w:r w:rsidRPr="00BF4104">
        <w:rPr>
          <w:rFonts w:ascii="Calibri" w:hAnsi="Calibri" w:cs="Calibri"/>
          <w:caps w:val="0"/>
          <w:color w:val="auto"/>
        </w:rPr>
        <w:t xml:space="preserve">la </w:t>
      </w:r>
      <w:r>
        <w:rPr>
          <w:rFonts w:ascii="Calibri" w:hAnsi="Calibri" w:cs="Calibri"/>
          <w:caps w:val="0"/>
          <w:color w:val="auto"/>
        </w:rPr>
        <w:t>k</w:t>
      </w:r>
      <w:r w:rsidRPr="00BF4104">
        <w:rPr>
          <w:rFonts w:ascii="Calibri" w:hAnsi="Calibri" w:cs="Calibri"/>
          <w:caps w:val="0"/>
          <w:color w:val="auto"/>
        </w:rPr>
        <w:t>ierunku</w:t>
      </w:r>
      <w:r>
        <w:rPr>
          <w:rFonts w:ascii="Calibri" w:hAnsi="Calibri" w:cs="Calibri"/>
          <w:caps w:val="0"/>
          <w:color w:val="auto"/>
        </w:rPr>
        <w:t xml:space="preserve"> </w:t>
      </w:r>
      <w:r w:rsidRPr="00BF4104">
        <w:rPr>
          <w:rFonts w:ascii="Calibri" w:hAnsi="Calibri" w:cs="Calibri"/>
          <w:caps w:val="0"/>
          <w:color w:val="auto"/>
        </w:rPr>
        <w:t>Administracja</w:t>
      </w:r>
    </w:p>
    <w:p w14:paraId="79A248E5" w14:textId="5E847E61" w:rsidR="00A95F25" w:rsidRPr="00BF4104" w:rsidRDefault="00D75665" w:rsidP="00D75665">
      <w:pPr>
        <w:pStyle w:val="Tytu"/>
        <w:rPr>
          <w:rFonts w:ascii="Calibri" w:hAnsi="Calibri" w:cs="Calibri"/>
          <w:color w:val="auto"/>
        </w:rPr>
      </w:pPr>
      <w:r w:rsidRPr="00BF4104">
        <w:rPr>
          <w:rFonts w:ascii="Calibri" w:hAnsi="Calibri" w:cs="Calibri"/>
          <w:caps w:val="0"/>
          <w:color w:val="auto"/>
        </w:rPr>
        <w:t xml:space="preserve">Studia I </w:t>
      </w:r>
      <w:r>
        <w:rPr>
          <w:rFonts w:ascii="Calibri" w:hAnsi="Calibri" w:cs="Calibri"/>
          <w:caps w:val="0"/>
          <w:color w:val="auto"/>
        </w:rPr>
        <w:t>s</w:t>
      </w:r>
      <w:r w:rsidRPr="00BF4104">
        <w:rPr>
          <w:rFonts w:ascii="Calibri" w:hAnsi="Calibri" w:cs="Calibri"/>
          <w:caps w:val="0"/>
          <w:color w:val="auto"/>
        </w:rPr>
        <w:t>topnia</w:t>
      </w:r>
    </w:p>
    <w:p w14:paraId="144CD591" w14:textId="7D44F872" w:rsidR="00A95F25" w:rsidRPr="00D75665" w:rsidRDefault="00D75665" w:rsidP="00D75665">
      <w:pPr>
        <w:pStyle w:val="Tytu"/>
        <w:rPr>
          <w:rFonts w:ascii="Calibri" w:hAnsi="Calibri" w:cs="Calibri"/>
          <w:b/>
          <w:bCs/>
          <w:color w:val="auto"/>
        </w:rPr>
      </w:pPr>
      <w:r w:rsidRPr="00D75665">
        <w:rPr>
          <w:rFonts w:ascii="Calibri" w:hAnsi="Calibri" w:cs="Calibri"/>
          <w:b/>
          <w:bCs/>
          <w:caps w:val="0"/>
          <w:color w:val="auto"/>
        </w:rPr>
        <w:t>Specjalność: Administrowanie Ruchem Dronów</w:t>
      </w:r>
    </w:p>
    <w:p w14:paraId="62A9C63C" w14:textId="11708B86" w:rsidR="00A95F25" w:rsidRPr="00BF4104" w:rsidRDefault="00D75665" w:rsidP="00D75665">
      <w:pPr>
        <w:pStyle w:val="Tytu"/>
        <w:rPr>
          <w:rFonts w:ascii="Calibri" w:hAnsi="Calibri" w:cs="Calibri"/>
          <w:color w:val="auto"/>
        </w:rPr>
      </w:pPr>
      <w:r>
        <w:rPr>
          <w:rFonts w:ascii="Calibri" w:hAnsi="Calibri" w:cs="Calibri"/>
          <w:caps w:val="0"/>
          <w:color w:val="auto"/>
        </w:rPr>
        <w:t>n</w:t>
      </w:r>
      <w:r w:rsidRPr="00BF4104">
        <w:rPr>
          <w:rFonts w:ascii="Calibri" w:hAnsi="Calibri" w:cs="Calibri"/>
          <w:caps w:val="0"/>
          <w:color w:val="auto"/>
        </w:rPr>
        <w:t>iestacjonarne</w:t>
      </w:r>
    </w:p>
    <w:p w14:paraId="2626CC3B" w14:textId="186765D6" w:rsidR="00A95F25" w:rsidRPr="00BF4104" w:rsidRDefault="00D75665" w:rsidP="00BD7A3E">
      <w:pPr>
        <w:pStyle w:val="Tytu"/>
        <w:spacing w:after="480"/>
        <w:rPr>
          <w:rFonts w:ascii="Calibri" w:hAnsi="Calibri" w:cs="Calibri"/>
          <w:color w:val="auto"/>
        </w:rPr>
      </w:pPr>
      <w:r>
        <w:rPr>
          <w:rFonts w:ascii="Calibri" w:hAnsi="Calibri" w:cs="Calibri"/>
          <w:caps w:val="0"/>
          <w:color w:val="auto"/>
        </w:rPr>
        <w:t>p</w:t>
      </w:r>
      <w:r w:rsidRPr="00BF4104">
        <w:rPr>
          <w:rFonts w:ascii="Calibri" w:hAnsi="Calibri" w:cs="Calibri"/>
          <w:caps w:val="0"/>
          <w:color w:val="auto"/>
        </w:rPr>
        <w:t xml:space="preserve">rofil </w:t>
      </w:r>
      <w:proofErr w:type="spellStart"/>
      <w:r>
        <w:rPr>
          <w:rFonts w:ascii="Calibri" w:hAnsi="Calibri" w:cs="Calibri"/>
          <w:caps w:val="0"/>
          <w:color w:val="auto"/>
        </w:rPr>
        <w:t>o</w:t>
      </w:r>
      <w:r w:rsidRPr="00BF4104">
        <w:rPr>
          <w:rFonts w:ascii="Calibri" w:hAnsi="Calibri" w:cs="Calibri"/>
          <w:caps w:val="0"/>
          <w:color w:val="auto"/>
        </w:rPr>
        <w:t>gólnoakademicki</w:t>
      </w:r>
      <w:proofErr w:type="spellEnd"/>
    </w:p>
    <w:p w14:paraId="0AEB01A1" w14:textId="77777777" w:rsidR="00A95F25" w:rsidRPr="00EF1F61" w:rsidRDefault="00A95F25" w:rsidP="00D75665">
      <w:pPr>
        <w:pStyle w:val="Nagwek"/>
        <w:spacing w:line="276" w:lineRule="auto"/>
        <w:rPr>
          <w:rFonts w:ascii="Calibri" w:hAnsi="Calibri" w:cs="Calibri"/>
          <w:lang w:val="pl-PL" w:eastAsia="pl-PL"/>
        </w:rPr>
      </w:pPr>
      <w:r w:rsidRPr="00EF1F61">
        <w:rPr>
          <w:rFonts w:ascii="Calibri" w:hAnsi="Calibri" w:cs="Calibri"/>
          <w:lang w:val="pl-PL" w:eastAsia="pl-PL"/>
        </w:rPr>
        <w:t xml:space="preserve">Warszawa </w:t>
      </w:r>
      <w:r w:rsidRPr="00EF1F61">
        <w:rPr>
          <w:rFonts w:ascii="Calibri" w:hAnsi="Calibri" w:cs="Calibri"/>
          <w:lang w:eastAsia="pl-PL"/>
        </w:rPr>
        <w:t>20</w:t>
      </w:r>
      <w:r w:rsidR="002E7D38" w:rsidRPr="00EF1F61">
        <w:rPr>
          <w:rFonts w:ascii="Calibri" w:hAnsi="Calibri" w:cs="Calibri"/>
          <w:lang w:val="pl-PL" w:eastAsia="pl-PL"/>
        </w:rPr>
        <w:t>2</w:t>
      </w:r>
      <w:r w:rsidR="008421DA" w:rsidRPr="00EF1F61">
        <w:rPr>
          <w:rFonts w:ascii="Calibri" w:hAnsi="Calibri" w:cs="Calibri"/>
          <w:lang w:val="pl-PL" w:eastAsia="pl-PL"/>
        </w:rPr>
        <w:t>5</w:t>
      </w:r>
    </w:p>
    <w:p w14:paraId="7B00C0EC" w14:textId="1C64E629" w:rsidR="00876FDB" w:rsidRDefault="00876FDB" w:rsidP="00D75665">
      <w:pPr>
        <w:pStyle w:val="Nagwek1"/>
        <w:rPr>
          <w:lang w:eastAsia="pl-PL"/>
        </w:rPr>
      </w:pPr>
    </w:p>
    <w:p w14:paraId="07DC54E9" w14:textId="67776E5F" w:rsidR="00876FDB" w:rsidRDefault="00876FDB" w:rsidP="00D75665">
      <w:pPr>
        <w:pStyle w:val="Nagwek1"/>
        <w:rPr>
          <w:lang w:eastAsia="pl-PL"/>
        </w:rPr>
      </w:pPr>
      <w:r w:rsidRPr="00EF1F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D21112" wp14:editId="74E5C237">
                <wp:simplePos x="0" y="0"/>
                <wp:positionH relativeFrom="margin">
                  <wp:posOffset>0</wp:posOffset>
                </wp:positionH>
                <wp:positionV relativeFrom="paragraph">
                  <wp:posOffset>-152400</wp:posOffset>
                </wp:positionV>
                <wp:extent cx="5876925" cy="6115050"/>
                <wp:effectExtent l="0" t="0" r="28575" b="19050"/>
                <wp:wrapNone/>
                <wp:docPr id="171291334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611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07B97" w14:textId="77777777" w:rsidR="00876FDB" w:rsidRDefault="00876FDB" w:rsidP="00876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A1FB6" wp14:editId="67EF6EB8">
                                  <wp:extent cx="5687695" cy="784225"/>
                                  <wp:effectExtent l="0" t="0" r="8255" b="0"/>
                                  <wp:docPr id="1585854701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Obraz zawierający tekst, zrzut ekranu, Czcion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5854701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Obraz zawierający tekst, zrzut ekranu, Czcionka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7695" cy="784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021C0E" w14:textId="77777777" w:rsidR="00876FDB" w:rsidRPr="007F6A07" w:rsidRDefault="00876FDB" w:rsidP="00876FDB">
                            <w:pPr>
                              <w:spacing w:line="288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7F6A07">
                              <w:rPr>
                                <w:rFonts w:cs="Calibri"/>
                                <w:sz w:val="24"/>
                                <w:szCs w:val="24"/>
                              </w:rPr>
                              <w:t>Proces kształcenia na specjalności Administrowanie Ruchem Dronów objęty jest wsparciem w ramach projektu pn. „Administrowanie przestrzenią powietrzną PRZYSZŁOŚCI – edukacja poprzez symulację i praktykę na potrzeby gospodarki przyszłości” (numer projektu: FERS.01.05-IP.08-0263/23). Projekt realizowany jest w ramach programu Fundusze Europejskie dla Rozwoju Społecznego 2021-2027 współfinansowanego ze środków Europejskiego Funduszu Społecznego Plus.</w:t>
                            </w:r>
                          </w:p>
                          <w:p w14:paraId="79FB3ADF" w14:textId="77777777" w:rsidR="00876FDB" w:rsidRPr="007F6A07" w:rsidRDefault="00876FDB" w:rsidP="00876FDB">
                            <w:pPr>
                              <w:spacing w:line="288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7F6A07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Celem projektu jest dostosowanie procesu kształcenia na kierunku Administracja do potrzeb rozwoju gospodarki oraz zielonej i cyfrowej transformacji zachodzącej w branży lotniczo-kosmicznej. Program studiów dla specjalności Administrowanie Ruchem Dronów został opracowywany przez Radę Założycielską Specjalności składającą się Praktyków Biznesu i Dydaktyków. Program ten odzwierciedla aktualne realia rynku lotniczego. W ramach zajęć dodatkowych oraz szkoleń przewidzianych w projekcie (fakultatywne formy wsparcia) studenci oraz studentki będą mogli wziąć udział w ćwiczeniach na nowoczesnych symulatorach. Planowane jest wdrożenie Symulatora Kontroli Ruchu Lotniczego, Symulatora Obsługi Naziemnej Lotniska, Zintegrowanego moduł symulacji Wieża-Lotnisko-Samolot, Komputerowej gra symulacyjna dla zagadnień administrowania ruchem dronów i latających pojazdów autonomicznych w działalności gospodarczej, Wirtualnego symulator pilotażu dronów wykorzystujący technologię VR (ang. </w:t>
                            </w:r>
                            <w:proofErr w:type="spellStart"/>
                            <w:r w:rsidRPr="007F6A07">
                              <w:rPr>
                                <w:rFonts w:cs="Calibri"/>
                                <w:sz w:val="24"/>
                                <w:szCs w:val="24"/>
                              </w:rPr>
                              <w:t>virtual</w:t>
                            </w:r>
                            <w:proofErr w:type="spellEnd"/>
                            <w:r w:rsidRPr="007F6A07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6A07">
                              <w:rPr>
                                <w:rFonts w:cs="Calibri"/>
                                <w:sz w:val="24"/>
                                <w:szCs w:val="24"/>
                              </w:rPr>
                              <w:t>reality</w:t>
                            </w:r>
                            <w:proofErr w:type="spellEnd"/>
                            <w:r w:rsidRPr="007F6A07">
                              <w:rPr>
                                <w:rFonts w:cs="Calibri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360E6B88" w14:textId="77777777" w:rsidR="00876FDB" w:rsidRPr="007F6A07" w:rsidRDefault="00876FDB" w:rsidP="00876FDB">
                            <w:pPr>
                              <w:spacing w:line="288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7F6A07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Szczegółowe informacje o projekcie znajdują się </w:t>
                            </w:r>
                            <w:hyperlink r:id="rId11" w:history="1">
                              <w:r w:rsidRPr="007F6A07">
                                <w:rPr>
                                  <w:rStyle w:val="Hipercze"/>
                                  <w:rFonts w:cs="Calibri"/>
                                  <w:sz w:val="24"/>
                                  <w:szCs w:val="24"/>
                                </w:rPr>
                                <w:t>stronie internetowej Uczelni Łazarskiego w części poświęconej opisowi projektu</w:t>
                              </w:r>
                            </w:hyperlink>
                            <w:r w:rsidRPr="007F6A07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240173F" w14:textId="77777777" w:rsidR="00876FDB" w:rsidRPr="007F6A07" w:rsidRDefault="00876FDB" w:rsidP="00876FDB">
                            <w:pPr>
                              <w:spacing w:line="288" w:lineRule="auto"/>
                              <w:rPr>
                                <w:rFonts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F6A07">
                              <w:rPr>
                                <w:rFonts w:cs="Calibri"/>
                                <w:i/>
                                <w:iCs/>
                                <w:sz w:val="24"/>
                                <w:szCs w:val="24"/>
                              </w:rPr>
                              <w:t>#FunduszeUE</w:t>
                            </w:r>
                            <w:r w:rsidRPr="007F6A07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6A07">
                              <w:rPr>
                                <w:rFonts w:cs="Calibri"/>
                                <w:i/>
                                <w:iCs/>
                                <w:sz w:val="24"/>
                                <w:szCs w:val="24"/>
                              </w:rPr>
                              <w:t>#FunduszeEuropejskie</w:t>
                            </w:r>
                          </w:p>
                          <w:p w14:paraId="4FC8B9BB" w14:textId="77777777" w:rsidR="00876FDB" w:rsidRDefault="00876FDB" w:rsidP="00876F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211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12pt;width:462.75pt;height:481.5pt;z-index:25165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" fillcolor="white [3201]" strokeweight=".5pt">
                <v:textbox>
                  <w:txbxContent>
                    <w:p w14:paraId="33307B97" w14:textId="77777777" w:rsidR="00876FDB" w:rsidRDefault="00876FDB" w:rsidP="00876FDB">
                      <w:r>
                        <w:rPr>
                          <w:noProof/>
                        </w:rPr>
                        <w:drawing>
                          <wp:inline distT="0" distB="0" distL="0" distR="0" wp14:anchorId="628A1FB6" wp14:editId="67EF6EB8">
                            <wp:extent cx="5687695" cy="784225"/>
                            <wp:effectExtent l="0" t="0" r="8255" b="0"/>
                            <wp:docPr id="1585854701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Obraz zawierający tekst, zrzut ekranu, Czcion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5854701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Obraz zawierający tekst, zrzut ekranu, Czcionka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7695" cy="784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021C0E" w14:textId="77777777" w:rsidR="00876FDB" w:rsidRPr="007F6A07" w:rsidRDefault="00876FDB" w:rsidP="00876FDB">
                      <w:pPr>
                        <w:spacing w:line="288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7F6A07">
                        <w:rPr>
                          <w:rFonts w:cs="Calibri"/>
                          <w:sz w:val="24"/>
                          <w:szCs w:val="24"/>
                        </w:rPr>
                        <w:t>Proces kształcenia na specjalności Administrowanie Ruchem Dronów objęty jest wsparciem w ramach projektu pn. „Administrowanie przestrzenią powietrzną PRZYSZŁOŚCI – edukacja poprzez symulację i praktykę na potrzeby gospodarki przyszłości” (numer projektu: FERS.01.05-IP.08-0263/23). Projekt realizowany jest w ramach programu Fundusze Europejskie dla Rozwoju Społecznego 2021-2027 współfinansowanego ze środków Europejskiego Funduszu Społecznego Plus.</w:t>
                      </w:r>
                    </w:p>
                    <w:p w14:paraId="79FB3ADF" w14:textId="77777777" w:rsidR="00876FDB" w:rsidRPr="007F6A07" w:rsidRDefault="00876FDB" w:rsidP="00876FDB">
                      <w:pPr>
                        <w:spacing w:line="288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7F6A07">
                        <w:rPr>
                          <w:rFonts w:cs="Calibri"/>
                          <w:sz w:val="24"/>
                          <w:szCs w:val="24"/>
                        </w:rPr>
                        <w:t xml:space="preserve">Celem projektu jest dostosowanie procesu kształcenia na kierunku Administracja do potrzeb rozwoju gospodarki oraz zielonej i cyfrowej transformacji zachodzącej w branży lotniczo-kosmicznej. Program studiów dla specjalności Administrowanie Ruchem Dronów został opracowywany przez Radę Założycielską Specjalności składającą się Praktyków Biznesu i Dydaktyków. Program ten odzwierciedla aktualne realia rynku lotniczego. W ramach zajęć dodatkowych oraz szkoleń przewidzianych w projekcie (fakultatywne formy wsparcia) studenci oraz studentki będą mogli wziąć udział w ćwiczeniach na nowoczesnych symulatorach. Planowane jest wdrożenie Symulatora Kontroli Ruchu Lotniczego, Symulatora Obsługi Naziemnej Lotniska, Zintegrowanego moduł symulacji Wieża-Lotnisko-Samolot, Komputerowej gra symulacyjna dla zagadnień administrowania ruchem dronów i latających pojazdów autonomicznych w działalności gospodarczej, Wirtualnego symulator pilotażu dronów wykorzystujący technologię VR (ang. </w:t>
                      </w:r>
                      <w:proofErr w:type="spellStart"/>
                      <w:r w:rsidRPr="007F6A07">
                        <w:rPr>
                          <w:rFonts w:cs="Calibri"/>
                          <w:sz w:val="24"/>
                          <w:szCs w:val="24"/>
                        </w:rPr>
                        <w:t>virtual</w:t>
                      </w:r>
                      <w:proofErr w:type="spellEnd"/>
                      <w:r w:rsidRPr="007F6A07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6A07">
                        <w:rPr>
                          <w:rFonts w:cs="Calibri"/>
                          <w:sz w:val="24"/>
                          <w:szCs w:val="24"/>
                        </w:rPr>
                        <w:t>reality</w:t>
                      </w:r>
                      <w:proofErr w:type="spellEnd"/>
                      <w:r w:rsidRPr="007F6A07">
                        <w:rPr>
                          <w:rFonts w:cs="Calibri"/>
                          <w:sz w:val="24"/>
                          <w:szCs w:val="24"/>
                        </w:rPr>
                        <w:t>).</w:t>
                      </w:r>
                    </w:p>
                    <w:p w14:paraId="360E6B88" w14:textId="77777777" w:rsidR="00876FDB" w:rsidRPr="007F6A07" w:rsidRDefault="00876FDB" w:rsidP="00876FDB">
                      <w:pPr>
                        <w:spacing w:line="288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7F6A07">
                        <w:rPr>
                          <w:rFonts w:cs="Calibri"/>
                          <w:sz w:val="24"/>
                          <w:szCs w:val="24"/>
                        </w:rPr>
                        <w:t xml:space="preserve">Szczegółowe informacje o projekcie znajdują się </w:t>
                      </w:r>
                      <w:hyperlink r:id="rId12" w:history="1">
                        <w:r w:rsidRPr="007F6A07">
                          <w:rPr>
                            <w:rStyle w:val="Hipercze"/>
                            <w:rFonts w:cs="Calibri"/>
                            <w:sz w:val="24"/>
                            <w:szCs w:val="24"/>
                          </w:rPr>
                          <w:t>stronie internetowej Uczelni Łazarskiego w części poświęconej opisowi projektu</w:t>
                        </w:r>
                      </w:hyperlink>
                      <w:r w:rsidRPr="007F6A07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  <w:p w14:paraId="6240173F" w14:textId="77777777" w:rsidR="00876FDB" w:rsidRPr="007F6A07" w:rsidRDefault="00876FDB" w:rsidP="00876FDB">
                      <w:pPr>
                        <w:spacing w:line="288" w:lineRule="auto"/>
                        <w:rPr>
                          <w:rFonts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7F6A07">
                        <w:rPr>
                          <w:rFonts w:cs="Calibri"/>
                          <w:i/>
                          <w:iCs/>
                          <w:sz w:val="24"/>
                          <w:szCs w:val="24"/>
                        </w:rPr>
                        <w:t>#FunduszeUE</w:t>
                      </w:r>
                      <w:r w:rsidRPr="007F6A07"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  <w:r w:rsidRPr="007F6A07">
                        <w:rPr>
                          <w:rFonts w:cs="Calibri"/>
                          <w:i/>
                          <w:iCs/>
                          <w:sz w:val="24"/>
                          <w:szCs w:val="24"/>
                        </w:rPr>
                        <w:t>#FunduszeEuropejskie</w:t>
                      </w:r>
                    </w:p>
                    <w:p w14:paraId="4FC8B9BB" w14:textId="77777777" w:rsidR="00876FDB" w:rsidRDefault="00876FDB" w:rsidP="00876FDB"/>
                  </w:txbxContent>
                </v:textbox>
                <w10:wrap anchorx="margin"/>
              </v:shape>
            </w:pict>
          </mc:Fallback>
        </mc:AlternateContent>
      </w:r>
    </w:p>
    <w:p w14:paraId="3E57D6CA" w14:textId="77777777" w:rsidR="00876FDB" w:rsidRDefault="00876FDB" w:rsidP="00876FDB">
      <w:pPr>
        <w:rPr>
          <w:lang w:eastAsia="pl-PL"/>
        </w:rPr>
      </w:pPr>
    </w:p>
    <w:p w14:paraId="55716657" w14:textId="77777777" w:rsidR="00876FDB" w:rsidRDefault="00876FDB" w:rsidP="00876FDB">
      <w:pPr>
        <w:rPr>
          <w:lang w:eastAsia="pl-PL"/>
        </w:rPr>
      </w:pPr>
    </w:p>
    <w:p w14:paraId="33B0F289" w14:textId="77777777" w:rsidR="00876FDB" w:rsidRDefault="00876FDB" w:rsidP="00876FDB">
      <w:pPr>
        <w:rPr>
          <w:lang w:eastAsia="pl-PL"/>
        </w:rPr>
      </w:pPr>
    </w:p>
    <w:p w14:paraId="2F8D8501" w14:textId="77777777" w:rsidR="00876FDB" w:rsidRDefault="00876FDB" w:rsidP="00876FDB">
      <w:pPr>
        <w:rPr>
          <w:lang w:eastAsia="pl-PL"/>
        </w:rPr>
      </w:pPr>
    </w:p>
    <w:p w14:paraId="652DF6D3" w14:textId="77777777" w:rsidR="00876FDB" w:rsidRDefault="00876FDB" w:rsidP="00876FDB">
      <w:pPr>
        <w:rPr>
          <w:lang w:eastAsia="pl-PL"/>
        </w:rPr>
      </w:pPr>
    </w:p>
    <w:p w14:paraId="0129CAA7" w14:textId="77777777" w:rsidR="00876FDB" w:rsidRDefault="00876FDB" w:rsidP="00876FDB">
      <w:pPr>
        <w:rPr>
          <w:lang w:eastAsia="pl-PL"/>
        </w:rPr>
      </w:pPr>
    </w:p>
    <w:p w14:paraId="09F5D8E5" w14:textId="77777777" w:rsidR="00876FDB" w:rsidRDefault="00876FDB" w:rsidP="00876FDB">
      <w:pPr>
        <w:rPr>
          <w:lang w:eastAsia="pl-PL"/>
        </w:rPr>
      </w:pPr>
    </w:p>
    <w:p w14:paraId="729343CC" w14:textId="77777777" w:rsidR="00876FDB" w:rsidRDefault="00876FDB" w:rsidP="00876FDB">
      <w:pPr>
        <w:rPr>
          <w:lang w:eastAsia="pl-PL"/>
        </w:rPr>
      </w:pPr>
    </w:p>
    <w:p w14:paraId="19373BD9" w14:textId="77777777" w:rsidR="00876FDB" w:rsidRDefault="00876FDB" w:rsidP="00876FDB">
      <w:pPr>
        <w:rPr>
          <w:lang w:eastAsia="pl-PL"/>
        </w:rPr>
      </w:pPr>
    </w:p>
    <w:p w14:paraId="4BE44F4A" w14:textId="77777777" w:rsidR="00876FDB" w:rsidRDefault="00876FDB" w:rsidP="00876FDB">
      <w:pPr>
        <w:rPr>
          <w:lang w:eastAsia="pl-PL"/>
        </w:rPr>
      </w:pPr>
    </w:p>
    <w:p w14:paraId="162C8097" w14:textId="77777777" w:rsidR="00876FDB" w:rsidRDefault="00876FDB" w:rsidP="00876FDB">
      <w:pPr>
        <w:rPr>
          <w:lang w:eastAsia="pl-PL"/>
        </w:rPr>
      </w:pPr>
    </w:p>
    <w:p w14:paraId="7859183D" w14:textId="77777777" w:rsidR="00876FDB" w:rsidRDefault="00876FDB" w:rsidP="00876FDB">
      <w:pPr>
        <w:rPr>
          <w:lang w:eastAsia="pl-PL"/>
        </w:rPr>
      </w:pPr>
    </w:p>
    <w:p w14:paraId="66860069" w14:textId="77777777" w:rsidR="00876FDB" w:rsidRDefault="00876FDB" w:rsidP="00876FDB">
      <w:pPr>
        <w:rPr>
          <w:lang w:eastAsia="pl-PL"/>
        </w:rPr>
      </w:pPr>
    </w:p>
    <w:p w14:paraId="24D0DDB5" w14:textId="77777777" w:rsidR="00876FDB" w:rsidRDefault="00876FDB" w:rsidP="00876FDB">
      <w:pPr>
        <w:rPr>
          <w:lang w:eastAsia="pl-PL"/>
        </w:rPr>
      </w:pPr>
    </w:p>
    <w:p w14:paraId="6047F221" w14:textId="77777777" w:rsidR="00876FDB" w:rsidRDefault="00876FDB" w:rsidP="00876FDB">
      <w:pPr>
        <w:rPr>
          <w:lang w:eastAsia="pl-PL"/>
        </w:rPr>
      </w:pPr>
    </w:p>
    <w:p w14:paraId="5BE8F549" w14:textId="77777777" w:rsidR="00876FDB" w:rsidRDefault="00876FDB" w:rsidP="00876FDB">
      <w:pPr>
        <w:rPr>
          <w:lang w:eastAsia="pl-PL"/>
        </w:rPr>
      </w:pPr>
    </w:p>
    <w:p w14:paraId="6EE5BEAD" w14:textId="77777777" w:rsidR="00876FDB" w:rsidRDefault="00876FDB" w:rsidP="00876FDB">
      <w:pPr>
        <w:rPr>
          <w:lang w:eastAsia="pl-PL"/>
        </w:rPr>
      </w:pPr>
    </w:p>
    <w:p w14:paraId="2C857F76" w14:textId="77777777" w:rsidR="00876FDB" w:rsidRDefault="00876FDB" w:rsidP="00876FDB">
      <w:pPr>
        <w:rPr>
          <w:lang w:eastAsia="pl-PL"/>
        </w:rPr>
      </w:pPr>
    </w:p>
    <w:p w14:paraId="74AA463E" w14:textId="66F609A1" w:rsidR="00A95F25" w:rsidRPr="00D75665" w:rsidRDefault="00A95F25" w:rsidP="00876FDB">
      <w:pPr>
        <w:pStyle w:val="Nagwek1"/>
        <w:spacing w:before="4720"/>
        <w:rPr>
          <w:rFonts w:ascii="Calibri" w:hAnsi="Calibri" w:cs="Calibri"/>
          <w:b/>
          <w:bCs/>
          <w:color w:val="auto"/>
          <w:lang w:eastAsia="pl-PL"/>
        </w:rPr>
      </w:pPr>
      <w:r w:rsidRPr="00D75665">
        <w:rPr>
          <w:rFonts w:ascii="Calibri" w:hAnsi="Calibri" w:cs="Calibri"/>
          <w:b/>
          <w:bCs/>
          <w:color w:val="auto"/>
          <w:lang w:eastAsia="pl-PL"/>
        </w:rPr>
        <w:lastRenderedPageBreak/>
        <w:t xml:space="preserve">Program </w:t>
      </w:r>
      <w:r w:rsidR="002A7ED9" w:rsidRPr="00D75665">
        <w:rPr>
          <w:rFonts w:ascii="Calibri" w:hAnsi="Calibri" w:cs="Calibri"/>
          <w:b/>
          <w:bCs/>
          <w:color w:val="auto"/>
          <w:lang w:eastAsia="pl-PL"/>
        </w:rPr>
        <w:t>studiów</w:t>
      </w:r>
      <w:r w:rsidRPr="00D75665">
        <w:rPr>
          <w:rFonts w:ascii="Calibri" w:hAnsi="Calibri" w:cs="Calibri"/>
          <w:b/>
          <w:bCs/>
          <w:color w:val="auto"/>
          <w:lang w:eastAsia="pl-PL"/>
        </w:rPr>
        <w:t xml:space="preserve"> dla kierunku</w:t>
      </w:r>
      <w:r w:rsidR="000E32FF" w:rsidRPr="00D75665">
        <w:rPr>
          <w:rFonts w:ascii="Calibri" w:hAnsi="Calibri" w:cs="Calibri"/>
          <w:b/>
          <w:bCs/>
          <w:color w:val="auto"/>
          <w:lang w:eastAsia="pl-PL"/>
        </w:rPr>
        <w:t xml:space="preserve"> </w:t>
      </w:r>
      <w:r w:rsidR="00AA4AB1" w:rsidRPr="00D75665">
        <w:rPr>
          <w:rFonts w:ascii="Calibri" w:hAnsi="Calibri" w:cs="Calibri"/>
          <w:b/>
          <w:bCs/>
          <w:color w:val="auto"/>
          <w:lang w:eastAsia="pl-PL"/>
        </w:rPr>
        <w:t>Administracja</w:t>
      </w:r>
    </w:p>
    <w:p w14:paraId="210049E0" w14:textId="4E746579" w:rsidR="009E4B38" w:rsidRPr="00D75665" w:rsidRDefault="009E4B38" w:rsidP="00D75665">
      <w:pPr>
        <w:pStyle w:val="Nagwek1"/>
        <w:spacing w:after="480"/>
        <w:rPr>
          <w:rFonts w:ascii="Calibri" w:eastAsia="Times New Roman" w:hAnsi="Calibri" w:cs="Calibri"/>
          <w:b/>
          <w:bCs/>
          <w:color w:val="auto"/>
          <w:lang w:eastAsia="pl-PL"/>
        </w:rPr>
      </w:pPr>
      <w:r w:rsidRPr="00D75665">
        <w:rPr>
          <w:rFonts w:ascii="Calibri" w:eastAsia="Times New Roman" w:hAnsi="Calibri" w:cs="Calibri"/>
          <w:b/>
          <w:bCs/>
          <w:color w:val="auto"/>
          <w:lang w:eastAsia="pl-PL"/>
        </w:rPr>
        <w:t>Specjalność: A</w:t>
      </w:r>
      <w:r w:rsidR="00CC6CAA" w:rsidRPr="00D75665">
        <w:rPr>
          <w:rFonts w:ascii="Calibri" w:eastAsia="Times New Roman" w:hAnsi="Calibri" w:cs="Calibri"/>
          <w:b/>
          <w:bCs/>
          <w:color w:val="auto"/>
          <w:lang w:eastAsia="pl-PL"/>
        </w:rPr>
        <w:t>dministrowanie</w:t>
      </w:r>
      <w:r w:rsidRPr="00D75665">
        <w:rPr>
          <w:rFonts w:ascii="Calibri" w:eastAsia="Times New Roman" w:hAnsi="Calibri" w:cs="Calibri"/>
          <w:b/>
          <w:bCs/>
          <w:color w:val="auto"/>
          <w:lang w:eastAsia="pl-PL"/>
        </w:rPr>
        <w:t xml:space="preserve"> R</w:t>
      </w:r>
      <w:r w:rsidR="00CC6CAA" w:rsidRPr="00D75665">
        <w:rPr>
          <w:rFonts w:ascii="Calibri" w:eastAsia="Times New Roman" w:hAnsi="Calibri" w:cs="Calibri"/>
          <w:b/>
          <w:bCs/>
          <w:color w:val="auto"/>
          <w:lang w:eastAsia="pl-PL"/>
        </w:rPr>
        <w:t>uchem</w:t>
      </w:r>
      <w:r w:rsidRPr="00D75665">
        <w:rPr>
          <w:rFonts w:ascii="Calibri" w:eastAsia="Times New Roman" w:hAnsi="Calibri" w:cs="Calibri"/>
          <w:b/>
          <w:bCs/>
          <w:color w:val="auto"/>
          <w:lang w:eastAsia="pl-PL"/>
        </w:rPr>
        <w:t xml:space="preserve"> D</w:t>
      </w:r>
      <w:r w:rsidR="00CC6CAA" w:rsidRPr="00D75665">
        <w:rPr>
          <w:rFonts w:ascii="Calibri" w:eastAsia="Times New Roman" w:hAnsi="Calibri" w:cs="Calibri"/>
          <w:b/>
          <w:bCs/>
          <w:color w:val="auto"/>
          <w:lang w:eastAsia="pl-PL"/>
        </w:rPr>
        <w:t>ronów</w:t>
      </w:r>
    </w:p>
    <w:p w14:paraId="4701D2E8" w14:textId="261F7203" w:rsidR="00860D68" w:rsidRPr="00D75665" w:rsidRDefault="00A95F25" w:rsidP="00E815CF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Ogólna charakterystyka studiów.</w:t>
      </w:r>
    </w:p>
    <w:p w14:paraId="525569ED" w14:textId="7C0CCC13" w:rsidR="00622F89" w:rsidRPr="00EF1F61" w:rsidRDefault="00E677DC" w:rsidP="00D75665">
      <w:pPr>
        <w:numPr>
          <w:ilvl w:val="1"/>
          <w:numId w:val="1"/>
        </w:numPr>
        <w:rPr>
          <w:rFonts w:cs="Calibri"/>
          <w:sz w:val="24"/>
          <w:szCs w:val="24"/>
        </w:rPr>
      </w:pPr>
      <w:r w:rsidRPr="00EF1F61">
        <w:rPr>
          <w:rFonts w:cs="Calibri"/>
          <w:b/>
          <w:sz w:val="24"/>
          <w:szCs w:val="24"/>
        </w:rPr>
        <w:t xml:space="preserve"> </w:t>
      </w:r>
      <w:r w:rsidR="00622F89" w:rsidRPr="00EF1F61">
        <w:rPr>
          <w:rFonts w:cs="Calibri"/>
          <w:b/>
          <w:sz w:val="24"/>
          <w:szCs w:val="24"/>
        </w:rPr>
        <w:t>Informacje podstawowe</w:t>
      </w:r>
      <w:r w:rsidR="00C570C8" w:rsidRPr="00EF1F61">
        <w:rPr>
          <w:rFonts w:cs="Calibri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4785"/>
      </w:tblGrid>
      <w:tr w:rsidR="00C570C8" w:rsidRPr="00EF1F61" w14:paraId="51B2C6A4" w14:textId="77777777" w:rsidTr="00F726D8">
        <w:tc>
          <w:tcPr>
            <w:tcW w:w="2359" w:type="pct"/>
            <w:shd w:val="clear" w:color="auto" w:fill="auto"/>
          </w:tcPr>
          <w:p w14:paraId="31CD8782" w14:textId="77777777" w:rsidR="00C570C8" w:rsidRPr="00D75665" w:rsidRDefault="00C570C8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Nazwa Wydziału</w:t>
            </w:r>
          </w:p>
        </w:tc>
        <w:tc>
          <w:tcPr>
            <w:tcW w:w="2641" w:type="pct"/>
            <w:shd w:val="clear" w:color="auto" w:fill="auto"/>
          </w:tcPr>
          <w:p w14:paraId="34D45AF9" w14:textId="77777777" w:rsidR="00C570C8" w:rsidRPr="00D75665" w:rsidRDefault="00C570C8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Wydział Prawa i Administracji</w:t>
            </w:r>
          </w:p>
        </w:tc>
      </w:tr>
      <w:tr w:rsidR="00C570C8" w:rsidRPr="00EF1F61" w14:paraId="14445E7D" w14:textId="77777777" w:rsidTr="00F726D8">
        <w:tc>
          <w:tcPr>
            <w:tcW w:w="2359" w:type="pct"/>
            <w:shd w:val="clear" w:color="auto" w:fill="auto"/>
          </w:tcPr>
          <w:p w14:paraId="527B66A8" w14:textId="0CE3A3AA" w:rsidR="00C570C8" w:rsidRPr="00D75665" w:rsidRDefault="008C3504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Nazwa kierunku studiów</w:t>
            </w:r>
          </w:p>
        </w:tc>
        <w:tc>
          <w:tcPr>
            <w:tcW w:w="2641" w:type="pct"/>
            <w:shd w:val="clear" w:color="auto" w:fill="auto"/>
          </w:tcPr>
          <w:p w14:paraId="631E1624" w14:textId="77777777" w:rsidR="00C570C8" w:rsidRPr="00D75665" w:rsidRDefault="00AA4AB1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Administracja</w:t>
            </w:r>
          </w:p>
        </w:tc>
      </w:tr>
      <w:tr w:rsidR="00C570C8" w:rsidRPr="00EF1F61" w14:paraId="0A575F08" w14:textId="77777777" w:rsidTr="00F726D8">
        <w:tc>
          <w:tcPr>
            <w:tcW w:w="2359" w:type="pct"/>
            <w:shd w:val="clear" w:color="auto" w:fill="auto"/>
          </w:tcPr>
          <w:p w14:paraId="1DE99B1B" w14:textId="77777777" w:rsidR="00C570C8" w:rsidRPr="00D75665" w:rsidRDefault="00C570C8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Określenie </w:t>
            </w:r>
            <w:r w:rsidR="0076050B" w:rsidRPr="00D75665">
              <w:rPr>
                <w:rFonts w:cs="Calibri"/>
                <w:sz w:val="24"/>
                <w:szCs w:val="24"/>
              </w:rPr>
              <w:t xml:space="preserve">dziedziny </w:t>
            </w:r>
            <w:r w:rsidR="002A7ED9" w:rsidRPr="00D75665">
              <w:rPr>
                <w:rFonts w:cs="Calibri"/>
                <w:sz w:val="24"/>
                <w:szCs w:val="24"/>
              </w:rPr>
              <w:t>nauk</w:t>
            </w:r>
            <w:r w:rsidRPr="00D75665">
              <w:rPr>
                <w:rFonts w:cs="Calibri"/>
                <w:sz w:val="24"/>
                <w:szCs w:val="24"/>
              </w:rPr>
              <w:t xml:space="preserve">, z których został wyodrębniony kierunek studiów, dla którego tworzony jest program </w:t>
            </w:r>
            <w:r w:rsidR="0076050B" w:rsidRPr="00D75665">
              <w:rPr>
                <w:rFonts w:cs="Calibri"/>
                <w:sz w:val="24"/>
                <w:szCs w:val="24"/>
              </w:rPr>
              <w:t>studiów</w:t>
            </w:r>
          </w:p>
        </w:tc>
        <w:tc>
          <w:tcPr>
            <w:tcW w:w="2641" w:type="pct"/>
            <w:shd w:val="clear" w:color="auto" w:fill="auto"/>
          </w:tcPr>
          <w:p w14:paraId="25F02F68" w14:textId="77777777" w:rsidR="00C570C8" w:rsidRPr="00D75665" w:rsidRDefault="002A7ED9" w:rsidP="00D75665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Dziedzina</w:t>
            </w:r>
            <w:r w:rsidR="00C570C8" w:rsidRPr="00D75665">
              <w:rPr>
                <w:rFonts w:cs="Calibri"/>
                <w:sz w:val="24"/>
                <w:szCs w:val="24"/>
              </w:rPr>
              <w:t xml:space="preserve"> Nauk Społecznych</w:t>
            </w:r>
          </w:p>
        </w:tc>
      </w:tr>
      <w:tr w:rsidR="00C570C8" w:rsidRPr="00EF1F61" w14:paraId="7D0CE8B3" w14:textId="77777777" w:rsidTr="00F726D8">
        <w:tc>
          <w:tcPr>
            <w:tcW w:w="2359" w:type="pct"/>
            <w:shd w:val="clear" w:color="auto" w:fill="auto"/>
          </w:tcPr>
          <w:p w14:paraId="54E57CDD" w14:textId="77777777" w:rsidR="00C570C8" w:rsidRPr="00D75665" w:rsidRDefault="00C570C8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Określenie </w:t>
            </w:r>
            <w:r w:rsidR="002A7ED9" w:rsidRPr="00D75665">
              <w:rPr>
                <w:rFonts w:cs="Calibri"/>
                <w:sz w:val="24"/>
                <w:szCs w:val="24"/>
              </w:rPr>
              <w:t>dyscypliny</w:t>
            </w:r>
            <w:r w:rsidRPr="00D75665">
              <w:rPr>
                <w:rFonts w:cs="Calibri"/>
                <w:sz w:val="24"/>
                <w:szCs w:val="24"/>
              </w:rPr>
              <w:t xml:space="preserve"> nauki do których odnoszą się efekty kształcenia</w:t>
            </w:r>
          </w:p>
        </w:tc>
        <w:tc>
          <w:tcPr>
            <w:tcW w:w="2641" w:type="pct"/>
            <w:shd w:val="clear" w:color="auto" w:fill="auto"/>
          </w:tcPr>
          <w:p w14:paraId="02F404A7" w14:textId="77777777" w:rsidR="00AA4AB1" w:rsidRPr="00D75665" w:rsidRDefault="00AA4AB1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Dyscypliny:</w:t>
            </w:r>
          </w:p>
          <w:p w14:paraId="66633064" w14:textId="77777777" w:rsidR="00AA4AB1" w:rsidRPr="00D75665" w:rsidRDefault="00AA4AB1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Nauki </w:t>
            </w:r>
            <w:r w:rsidR="00D70D19" w:rsidRPr="00D75665">
              <w:rPr>
                <w:rFonts w:cs="Calibri"/>
                <w:sz w:val="24"/>
                <w:szCs w:val="24"/>
              </w:rPr>
              <w:t>p</w:t>
            </w:r>
            <w:r w:rsidRPr="00D75665">
              <w:rPr>
                <w:rFonts w:cs="Calibri"/>
                <w:sz w:val="24"/>
                <w:szCs w:val="24"/>
              </w:rPr>
              <w:t>rawne 55 % ECTS</w:t>
            </w:r>
          </w:p>
          <w:p w14:paraId="06444F3D" w14:textId="77777777" w:rsidR="00AA4AB1" w:rsidRPr="00D75665" w:rsidRDefault="00AA4AB1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Nauki o polityce i administracji 30 % ECTS</w:t>
            </w:r>
          </w:p>
          <w:p w14:paraId="05A098A7" w14:textId="77777777" w:rsidR="00C570C8" w:rsidRPr="00D75665" w:rsidRDefault="00AA4AB1" w:rsidP="00D75665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Nauki o zarządzaniu i jakości 15 % ECTS</w:t>
            </w:r>
          </w:p>
        </w:tc>
      </w:tr>
      <w:tr w:rsidR="00C570C8" w:rsidRPr="00EF1F61" w14:paraId="158A64DA" w14:textId="77777777" w:rsidTr="00F726D8">
        <w:tc>
          <w:tcPr>
            <w:tcW w:w="2359" w:type="pct"/>
            <w:shd w:val="clear" w:color="auto" w:fill="auto"/>
          </w:tcPr>
          <w:p w14:paraId="73481768" w14:textId="77777777" w:rsidR="00C570C8" w:rsidRPr="00D75665" w:rsidRDefault="00C570C8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Poziom kształcenia </w:t>
            </w:r>
          </w:p>
        </w:tc>
        <w:tc>
          <w:tcPr>
            <w:tcW w:w="2641" w:type="pct"/>
            <w:shd w:val="clear" w:color="auto" w:fill="auto"/>
          </w:tcPr>
          <w:p w14:paraId="2FB6DEB4" w14:textId="77777777" w:rsidR="00E63342" w:rsidRPr="00D75665" w:rsidRDefault="00E63342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Studia I stopnia</w:t>
            </w:r>
          </w:p>
        </w:tc>
      </w:tr>
      <w:tr w:rsidR="00C570C8" w:rsidRPr="00EF1F61" w14:paraId="1F237AAD" w14:textId="77777777" w:rsidTr="00F726D8">
        <w:tc>
          <w:tcPr>
            <w:tcW w:w="2359" w:type="pct"/>
            <w:shd w:val="clear" w:color="auto" w:fill="auto"/>
          </w:tcPr>
          <w:p w14:paraId="794BC147" w14:textId="77777777" w:rsidR="00C570C8" w:rsidRPr="00D75665" w:rsidRDefault="00C570C8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Profil kształcenia </w:t>
            </w:r>
          </w:p>
        </w:tc>
        <w:tc>
          <w:tcPr>
            <w:tcW w:w="2641" w:type="pct"/>
            <w:shd w:val="clear" w:color="auto" w:fill="auto"/>
          </w:tcPr>
          <w:p w14:paraId="6A42C8EF" w14:textId="77777777" w:rsidR="00C570C8" w:rsidRPr="00D75665" w:rsidRDefault="00C570C8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Profil </w:t>
            </w:r>
            <w:proofErr w:type="spellStart"/>
            <w:r w:rsidRPr="00D75665">
              <w:rPr>
                <w:rFonts w:cs="Calibri"/>
                <w:sz w:val="24"/>
                <w:szCs w:val="24"/>
              </w:rPr>
              <w:t>ogólnoakademicki</w:t>
            </w:r>
            <w:proofErr w:type="spellEnd"/>
          </w:p>
        </w:tc>
      </w:tr>
      <w:tr w:rsidR="00F6047B" w:rsidRPr="00EF1F61" w14:paraId="05BFF534" w14:textId="77777777" w:rsidTr="00F726D8">
        <w:tc>
          <w:tcPr>
            <w:tcW w:w="2359" w:type="pct"/>
            <w:shd w:val="clear" w:color="auto" w:fill="auto"/>
          </w:tcPr>
          <w:p w14:paraId="2F26105F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2641" w:type="pct"/>
            <w:shd w:val="clear" w:color="auto" w:fill="auto"/>
          </w:tcPr>
          <w:p w14:paraId="624ED7F6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proofErr w:type="spellStart"/>
            <w:r w:rsidRPr="00D75665">
              <w:rPr>
                <w:rFonts w:cs="Calibri"/>
                <w:sz w:val="24"/>
                <w:szCs w:val="24"/>
                <w:lang w:val="en-US"/>
              </w:rPr>
              <w:t>Licencjat</w:t>
            </w:r>
            <w:proofErr w:type="spellEnd"/>
          </w:p>
        </w:tc>
      </w:tr>
      <w:tr w:rsidR="00F6047B" w:rsidRPr="00EF1F61" w14:paraId="110B0D55" w14:textId="77777777" w:rsidTr="00F726D8">
        <w:tc>
          <w:tcPr>
            <w:tcW w:w="2359" w:type="pct"/>
            <w:shd w:val="clear" w:color="auto" w:fill="auto"/>
          </w:tcPr>
          <w:p w14:paraId="302E7088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Język</w:t>
            </w:r>
          </w:p>
        </w:tc>
        <w:tc>
          <w:tcPr>
            <w:tcW w:w="2641" w:type="pct"/>
            <w:shd w:val="clear" w:color="auto" w:fill="auto"/>
          </w:tcPr>
          <w:p w14:paraId="009FE46E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Studia prowadzone w języku polskim</w:t>
            </w:r>
          </w:p>
        </w:tc>
      </w:tr>
      <w:tr w:rsidR="00F6047B" w:rsidRPr="00EF1F61" w14:paraId="107663D1" w14:textId="77777777" w:rsidTr="00F726D8">
        <w:tc>
          <w:tcPr>
            <w:tcW w:w="2359" w:type="pct"/>
            <w:shd w:val="clear" w:color="auto" w:fill="auto"/>
          </w:tcPr>
          <w:p w14:paraId="700B2049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 xml:space="preserve">Forma studiów </w:t>
            </w:r>
          </w:p>
        </w:tc>
        <w:tc>
          <w:tcPr>
            <w:tcW w:w="2641" w:type="pct"/>
            <w:shd w:val="clear" w:color="auto" w:fill="auto"/>
          </w:tcPr>
          <w:p w14:paraId="75E294E1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Studia niestacjonarne</w:t>
            </w:r>
          </w:p>
        </w:tc>
      </w:tr>
      <w:tr w:rsidR="00F6047B" w:rsidRPr="00EF1F61" w14:paraId="753E77E7" w14:textId="77777777" w:rsidTr="00F726D8">
        <w:tc>
          <w:tcPr>
            <w:tcW w:w="2359" w:type="pct"/>
            <w:shd w:val="clear" w:color="auto" w:fill="auto"/>
          </w:tcPr>
          <w:p w14:paraId="28E007F1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Liczba semestrów konieczna do ukończenia studiów</w:t>
            </w:r>
          </w:p>
        </w:tc>
        <w:tc>
          <w:tcPr>
            <w:tcW w:w="2641" w:type="pct"/>
            <w:shd w:val="clear" w:color="auto" w:fill="auto"/>
          </w:tcPr>
          <w:p w14:paraId="359D792D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6</w:t>
            </w:r>
          </w:p>
        </w:tc>
      </w:tr>
      <w:tr w:rsidR="00F6047B" w:rsidRPr="00EF1F61" w14:paraId="74A043C4" w14:textId="77777777" w:rsidTr="00F726D8">
        <w:tc>
          <w:tcPr>
            <w:tcW w:w="2359" w:type="pct"/>
            <w:shd w:val="clear" w:color="auto" w:fill="auto"/>
          </w:tcPr>
          <w:p w14:paraId="788AE0D6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Liczba punktów ECTS konieczna do ukończenia studiów</w:t>
            </w:r>
          </w:p>
        </w:tc>
        <w:tc>
          <w:tcPr>
            <w:tcW w:w="2641" w:type="pct"/>
            <w:shd w:val="clear" w:color="auto" w:fill="auto"/>
          </w:tcPr>
          <w:p w14:paraId="02E05EC4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186</w:t>
            </w:r>
          </w:p>
        </w:tc>
      </w:tr>
      <w:tr w:rsidR="00F6047B" w:rsidRPr="00EF1F61" w14:paraId="1493FD2E" w14:textId="77777777" w:rsidTr="00F726D8">
        <w:tc>
          <w:tcPr>
            <w:tcW w:w="2359" w:type="pct"/>
            <w:shd w:val="clear" w:color="auto" w:fill="auto"/>
          </w:tcPr>
          <w:p w14:paraId="4354A9BF" w14:textId="77777777" w:rsidR="00F6047B" w:rsidRPr="00D75665" w:rsidRDefault="00F6047B" w:rsidP="00D75665">
            <w:pPr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641" w:type="pct"/>
            <w:shd w:val="clear" w:color="auto" w:fill="auto"/>
          </w:tcPr>
          <w:p w14:paraId="2200D264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93</w:t>
            </w:r>
          </w:p>
        </w:tc>
      </w:tr>
      <w:tr w:rsidR="00F6047B" w:rsidRPr="00EF1F61" w14:paraId="796E25BF" w14:textId="77777777" w:rsidTr="00F726D8">
        <w:tc>
          <w:tcPr>
            <w:tcW w:w="2359" w:type="pct"/>
            <w:shd w:val="clear" w:color="auto" w:fill="auto"/>
          </w:tcPr>
          <w:p w14:paraId="0C647FB1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Liczba punktów ECTS za zajęcia związane z prowadzoną w uczelni działalnością naukową</w:t>
            </w:r>
          </w:p>
        </w:tc>
        <w:tc>
          <w:tcPr>
            <w:tcW w:w="2641" w:type="pct"/>
            <w:shd w:val="clear" w:color="auto" w:fill="auto"/>
          </w:tcPr>
          <w:p w14:paraId="068362B3" w14:textId="378E9090" w:rsidR="00F6047B" w:rsidRPr="00D75665" w:rsidRDefault="00AD156D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10</w:t>
            </w:r>
            <w:r w:rsidR="003743CD" w:rsidRPr="00D75665">
              <w:rPr>
                <w:rFonts w:cs="Calibri"/>
                <w:sz w:val="24"/>
                <w:szCs w:val="24"/>
              </w:rPr>
              <w:t>4</w:t>
            </w:r>
          </w:p>
        </w:tc>
      </w:tr>
      <w:tr w:rsidR="00F6047B" w:rsidRPr="00EF1F61" w14:paraId="7BE9944F" w14:textId="77777777" w:rsidTr="00F726D8">
        <w:tc>
          <w:tcPr>
            <w:tcW w:w="2359" w:type="pct"/>
            <w:shd w:val="clear" w:color="auto" w:fill="auto"/>
          </w:tcPr>
          <w:p w14:paraId="11AAFD7C" w14:textId="77777777" w:rsidR="00F6047B" w:rsidRPr="00D75665" w:rsidRDefault="00F6047B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lastRenderedPageBreak/>
              <w:t>Liczba punktów ECTS objętych programem studiów uzyskiwana w ramach zajęć do wyboru</w:t>
            </w:r>
          </w:p>
        </w:tc>
        <w:tc>
          <w:tcPr>
            <w:tcW w:w="2641" w:type="pct"/>
            <w:shd w:val="clear" w:color="auto" w:fill="auto"/>
          </w:tcPr>
          <w:p w14:paraId="67CB4381" w14:textId="77777777" w:rsidR="00F6047B" w:rsidRPr="00D75665" w:rsidRDefault="00AD156D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D75665">
              <w:rPr>
                <w:rFonts w:cs="Calibri"/>
                <w:sz w:val="24"/>
                <w:szCs w:val="24"/>
              </w:rPr>
              <w:t>7</w:t>
            </w:r>
            <w:r w:rsidR="008421DA" w:rsidRPr="00D75665">
              <w:rPr>
                <w:rFonts w:cs="Calibri"/>
                <w:sz w:val="24"/>
                <w:szCs w:val="24"/>
              </w:rPr>
              <w:t>4</w:t>
            </w:r>
          </w:p>
        </w:tc>
      </w:tr>
    </w:tbl>
    <w:p w14:paraId="4AEBA2D8" w14:textId="6253BC34" w:rsidR="00C570C8" w:rsidRPr="00EF1F61" w:rsidRDefault="00C570C8" w:rsidP="007F6A07">
      <w:pPr>
        <w:numPr>
          <w:ilvl w:val="1"/>
          <w:numId w:val="1"/>
        </w:numPr>
        <w:spacing w:before="240"/>
        <w:ind w:left="357" w:hanging="357"/>
        <w:rPr>
          <w:rFonts w:cs="Calibri"/>
          <w:sz w:val="24"/>
          <w:szCs w:val="24"/>
        </w:rPr>
      </w:pPr>
      <w:r w:rsidRPr="00EF1F61">
        <w:rPr>
          <w:rFonts w:cs="Calibri"/>
          <w:b/>
          <w:sz w:val="24"/>
          <w:szCs w:val="24"/>
        </w:rPr>
        <w:t>Związek kształcenia na kierunku studiów o określonym poziomie i profilu kształcenia z misją i strategią rozwoju uczelni</w:t>
      </w:r>
      <w:r w:rsidRPr="00EF1F61">
        <w:rPr>
          <w:rFonts w:cs="Calibri"/>
          <w:sz w:val="24"/>
          <w:szCs w:val="24"/>
        </w:rPr>
        <w:t>.</w:t>
      </w:r>
    </w:p>
    <w:p w14:paraId="4CD313F5" w14:textId="32F08737" w:rsidR="002E7684" w:rsidRPr="00EF1F61" w:rsidRDefault="002E7684" w:rsidP="00D75665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Program </w:t>
      </w:r>
      <w:r w:rsidR="00017A5E" w:rsidRPr="00EF1F61">
        <w:rPr>
          <w:rFonts w:cs="Calibri"/>
          <w:sz w:val="24"/>
          <w:szCs w:val="24"/>
          <w:lang w:eastAsia="pl-PL"/>
        </w:rPr>
        <w:t>studiów</w:t>
      </w:r>
      <w:r w:rsidRPr="00EF1F61">
        <w:rPr>
          <w:rFonts w:cs="Calibri"/>
          <w:sz w:val="24"/>
          <w:szCs w:val="24"/>
          <w:lang w:eastAsia="pl-PL"/>
        </w:rPr>
        <w:t xml:space="preserve"> na kierunku </w:t>
      </w:r>
      <w:r w:rsidR="00AA4AB1" w:rsidRPr="00EF1F61">
        <w:rPr>
          <w:rFonts w:cs="Calibri"/>
          <w:sz w:val="24"/>
          <w:szCs w:val="24"/>
          <w:lang w:eastAsia="pl-PL"/>
        </w:rPr>
        <w:t>Administracja</w:t>
      </w:r>
      <w:r w:rsidRPr="00EF1F61">
        <w:rPr>
          <w:rFonts w:cs="Calibri"/>
          <w:sz w:val="24"/>
          <w:szCs w:val="24"/>
          <w:lang w:eastAsia="pl-PL"/>
        </w:rPr>
        <w:t xml:space="preserve"> </w:t>
      </w:r>
      <w:r w:rsidR="009E4B38" w:rsidRPr="00EF1F61">
        <w:rPr>
          <w:rFonts w:cs="Calibri"/>
          <w:sz w:val="24"/>
          <w:szCs w:val="24"/>
          <w:lang w:eastAsia="pl-PL"/>
        </w:rPr>
        <w:t xml:space="preserve">specjalność Administrowanie Ruchem Dronów </w:t>
      </w:r>
      <w:r w:rsidRPr="00EF1F61">
        <w:rPr>
          <w:rFonts w:cs="Calibri"/>
          <w:sz w:val="24"/>
          <w:szCs w:val="24"/>
          <w:lang w:eastAsia="pl-PL"/>
        </w:rPr>
        <w:t xml:space="preserve">na Wydziale Prawa i Administracji został utworzony, aby jak najgłębiej wpisać się w misję Uczelni Łazarskiego oraz w pełni realizować jej cele strategiczne. </w:t>
      </w:r>
    </w:p>
    <w:p w14:paraId="5046339A" w14:textId="2C085D57" w:rsidR="008F6F6F" w:rsidRPr="00EF1F61" w:rsidRDefault="008F6F6F" w:rsidP="00D75665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  <w:lang w:eastAsia="pl-PL"/>
        </w:rPr>
        <w:t xml:space="preserve">Misją Uczelni Łazarskiego jest </w:t>
      </w:r>
      <w:r w:rsidRPr="00EF1F61">
        <w:rPr>
          <w:rFonts w:cs="Calibri"/>
          <w:sz w:val="24"/>
          <w:szCs w:val="24"/>
        </w:rPr>
        <w:t>stworzenie miejsca, które wyróżnia praktyczny wymiar kształcenia, jego międzynarodowy charakter oraz etos pracy. Międzynarodowa społeczność Uczelni Łazarskiego zachowuje najwyższe standardy etyczne, chlubi się otwartością i poszanowaniem wszystkich kultur i religii. Uczelnię Łazarskiego wyróżnia podmiotowe podejście do studentów, którzy zdobywają tu wiedzę, uczą się analitycznego myślenia, odpowiedzialnego przywództwa i zaangażowania obywatelskiego.</w:t>
      </w:r>
    </w:p>
    <w:p w14:paraId="30368C50" w14:textId="77777777" w:rsidR="008F6F6F" w:rsidRPr="00EF1F61" w:rsidRDefault="008F6F6F" w:rsidP="00D75665">
      <w:pPr>
        <w:spacing w:after="0"/>
        <w:ind w:left="36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W przyjętej strategii Uczelni Łazarskiego szczególne znaczenie dla kierunku </w:t>
      </w:r>
      <w:r w:rsidR="008B18AE" w:rsidRPr="00EF1F61">
        <w:rPr>
          <w:rFonts w:cs="Calibri"/>
          <w:sz w:val="24"/>
          <w:szCs w:val="24"/>
          <w:lang w:eastAsia="pl-PL"/>
        </w:rPr>
        <w:t>Administracja</w:t>
      </w:r>
      <w:r w:rsidRPr="00EF1F61">
        <w:rPr>
          <w:rFonts w:cs="Calibri"/>
          <w:sz w:val="24"/>
          <w:szCs w:val="24"/>
          <w:lang w:eastAsia="pl-PL"/>
        </w:rPr>
        <w:t xml:space="preserve"> mają założenia strategiczne:</w:t>
      </w:r>
    </w:p>
    <w:p w14:paraId="37B1AC15" w14:textId="1B634873" w:rsidR="008F6F6F" w:rsidRPr="007B1CD9" w:rsidRDefault="008F6F6F" w:rsidP="007B1CD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7B1CD9">
        <w:rPr>
          <w:sz w:val="24"/>
          <w:szCs w:val="24"/>
          <w:lang w:eastAsia="pl-PL"/>
        </w:rPr>
        <w:t>Dbałość o wysoki poziom programów nauczania i zachowanie najwyższych standardów kształcenia;</w:t>
      </w:r>
    </w:p>
    <w:p w14:paraId="3623855C" w14:textId="6DC510AD" w:rsidR="008F6F6F" w:rsidRPr="007B1CD9" w:rsidRDefault="008F6F6F" w:rsidP="007B1CD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rPr>
          <w:sz w:val="24"/>
          <w:szCs w:val="24"/>
        </w:rPr>
      </w:pPr>
      <w:r w:rsidRPr="007B1CD9">
        <w:rPr>
          <w:sz w:val="24"/>
          <w:szCs w:val="24"/>
          <w:lang w:eastAsia="pl-PL"/>
        </w:rPr>
        <w:t>Stworzenie silnego i rozpoznawalnego w wybranych dziedzinach ośrodka naukowego;</w:t>
      </w:r>
    </w:p>
    <w:p w14:paraId="0BBFEB33" w14:textId="5A4C8017" w:rsidR="008F6F6F" w:rsidRPr="007B1CD9" w:rsidRDefault="008F6F6F" w:rsidP="007B1CD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rPr>
          <w:sz w:val="24"/>
          <w:szCs w:val="24"/>
        </w:rPr>
      </w:pPr>
      <w:r w:rsidRPr="007B1CD9">
        <w:rPr>
          <w:sz w:val="24"/>
          <w:szCs w:val="24"/>
          <w:lang w:eastAsia="pl-PL"/>
        </w:rPr>
        <w:t>Rozwijanie kultury organizacyjnej sprzyjającej współpracy z otoczeniem gospodarczym i społecznym.</w:t>
      </w:r>
    </w:p>
    <w:p w14:paraId="6FE8705F" w14:textId="47794932" w:rsidR="002E7684" w:rsidRPr="00EF1F61" w:rsidRDefault="008F6F6F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 Podstawowym celem strategicznym Wydziału Prawa i Administracji Uczelni Łazarskiego w Warszawie, zgodnie z uchwaloną w dniu 17 listopada 2021 r. przez Radę Wydziału strategią na lata 2021-2025, jest zapewnienie najwyższego poziomu kształcenia z wykorzystaniem nowych form dydaktycznych zarówno na studiach stacjonarnych oraz niestacjonarnych, oraz tworzenie nowych kierunków studiów, w tym w języku angielskim. Misją Wydziału jest przygotowanie absolwentów</w:t>
      </w:r>
      <w:r w:rsidR="008B18AE" w:rsidRPr="00EF1F61">
        <w:rPr>
          <w:rFonts w:cs="Calibri"/>
          <w:sz w:val="24"/>
          <w:szCs w:val="24"/>
        </w:rPr>
        <w:t xml:space="preserve"> </w:t>
      </w:r>
      <w:r w:rsidRPr="00EF1F61">
        <w:rPr>
          <w:rFonts w:cs="Calibri"/>
          <w:sz w:val="24"/>
          <w:szCs w:val="24"/>
        </w:rPr>
        <w:t>do rozpoczęcia kariery zawodowej, ale także wychowanie absolwentów</w:t>
      </w:r>
      <w:r w:rsidR="008644AF" w:rsidRPr="00EF1F61">
        <w:rPr>
          <w:rFonts w:cs="Calibri"/>
          <w:sz w:val="24"/>
          <w:szCs w:val="24"/>
        </w:rPr>
        <w:t xml:space="preserve"> </w:t>
      </w:r>
      <w:r w:rsidRPr="00EF1F61">
        <w:rPr>
          <w:rFonts w:cs="Calibri"/>
          <w:sz w:val="24"/>
          <w:szCs w:val="24"/>
        </w:rPr>
        <w:t>o otwartych umysłach, potrafiących krytycznie odnieść się do zjawisk występujących we współczesnym świecie, w tym do zmian zachodzących w systemie prawa polskiego, europejskiego i międzynarodowego, mając na uwadze najwyższe standardy etyczne oraz poszanowanie wszystkich kultur i religii.</w:t>
      </w:r>
    </w:p>
    <w:p w14:paraId="05A6AB82" w14:textId="2906A5A4" w:rsidR="00C570C8" w:rsidRPr="007F6A07" w:rsidRDefault="008F6F6F" w:rsidP="007F6A07">
      <w:pPr>
        <w:autoSpaceDE w:val="0"/>
        <w:autoSpaceDN w:val="0"/>
        <w:adjustRightInd w:val="0"/>
        <w:spacing w:after="120"/>
        <w:ind w:left="357"/>
        <w:rPr>
          <w:rFonts w:cs="Calibri"/>
          <w:strike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Programu studiów kierunku Administracja </w:t>
      </w:r>
      <w:r w:rsidR="009E4B38" w:rsidRPr="00EF1F61">
        <w:rPr>
          <w:rFonts w:cs="Calibri"/>
          <w:sz w:val="24"/>
          <w:szCs w:val="24"/>
          <w:lang w:eastAsia="pl-PL"/>
        </w:rPr>
        <w:t>specjalność Administrowanie Ruchem Dronów</w:t>
      </w:r>
      <w:r w:rsidR="009E4B38" w:rsidRPr="00EF1F61">
        <w:rPr>
          <w:rFonts w:cs="Calibri"/>
          <w:sz w:val="24"/>
          <w:szCs w:val="24"/>
        </w:rPr>
        <w:t xml:space="preserve"> </w:t>
      </w:r>
      <w:r w:rsidRPr="00EF1F61">
        <w:rPr>
          <w:rFonts w:cs="Calibri"/>
          <w:sz w:val="24"/>
          <w:szCs w:val="24"/>
        </w:rPr>
        <w:t>został tak skonstruowany, aby łączyć praktyczny wymiar kształcenia z realizacją celów strategicznych związanych z prowadzoną działalnością naukową. Nauczanie praktyczne realizowane jest poprzez wprowadzenie do programu praktyk zawodowych</w:t>
      </w:r>
      <w:r w:rsidR="008B18AE" w:rsidRPr="00EF1F61">
        <w:rPr>
          <w:rFonts w:cs="Calibri"/>
          <w:sz w:val="24"/>
          <w:szCs w:val="24"/>
        </w:rPr>
        <w:t xml:space="preserve"> </w:t>
      </w:r>
      <w:r w:rsidRPr="00EF1F61">
        <w:rPr>
          <w:rFonts w:cs="Calibri"/>
          <w:sz w:val="24"/>
          <w:szCs w:val="24"/>
        </w:rPr>
        <w:t>oraz</w:t>
      </w:r>
      <w:r w:rsidR="008B18AE" w:rsidRPr="00EF1F61">
        <w:rPr>
          <w:rFonts w:cs="Calibri"/>
          <w:sz w:val="24"/>
          <w:szCs w:val="24"/>
        </w:rPr>
        <w:t xml:space="preserve"> </w:t>
      </w:r>
      <w:r w:rsidRPr="00EF1F61">
        <w:rPr>
          <w:rFonts w:cs="Calibri"/>
          <w:sz w:val="24"/>
          <w:szCs w:val="24"/>
        </w:rPr>
        <w:t>innych zajęć przygotowujących bezpośrednio do podjęcia pracy</w:t>
      </w:r>
      <w:r w:rsidR="008B18AE" w:rsidRPr="00EF1F61">
        <w:rPr>
          <w:rFonts w:cs="Calibri"/>
          <w:sz w:val="24"/>
          <w:szCs w:val="24"/>
        </w:rPr>
        <w:t xml:space="preserve"> w szeroko rozumianej administracji. </w:t>
      </w:r>
      <w:r w:rsidRPr="00EF1F61">
        <w:rPr>
          <w:rFonts w:cs="Calibri"/>
          <w:sz w:val="24"/>
          <w:szCs w:val="24"/>
        </w:rPr>
        <w:t xml:space="preserve">Zgodnie ze specyfiką profilu </w:t>
      </w:r>
      <w:proofErr w:type="spellStart"/>
      <w:r w:rsidRPr="00EF1F61">
        <w:rPr>
          <w:rFonts w:cs="Calibri"/>
          <w:sz w:val="24"/>
          <w:szCs w:val="24"/>
        </w:rPr>
        <w:t>ogólnoakademickiego</w:t>
      </w:r>
      <w:proofErr w:type="spellEnd"/>
      <w:r w:rsidRPr="00EF1F61">
        <w:rPr>
          <w:rFonts w:cs="Calibri"/>
          <w:sz w:val="24"/>
          <w:szCs w:val="24"/>
        </w:rPr>
        <w:t xml:space="preserve"> zajęcia związane z </w:t>
      </w:r>
      <w:r w:rsidRPr="00EF1F61">
        <w:rPr>
          <w:rFonts w:cs="Calibri"/>
          <w:sz w:val="24"/>
          <w:szCs w:val="24"/>
        </w:rPr>
        <w:lastRenderedPageBreak/>
        <w:t>prowadzoną działalnością naukową stanowią większą część programu studiów, co zostało wykazane w punkcie 7. Program studiów przewiduje również zajęcia związane z przekazywaniem studentom wartości etycznych, zarówno ogólnych, jak i związanych z wykonywaniem</w:t>
      </w:r>
      <w:r w:rsidR="008B18AE" w:rsidRPr="00EF1F61">
        <w:rPr>
          <w:rFonts w:cs="Calibri"/>
          <w:sz w:val="24"/>
          <w:szCs w:val="24"/>
        </w:rPr>
        <w:t xml:space="preserve"> przyszłego zawodu. Zajęcia kierunkowe i specjalizacyjne pozwalają na zdobycie wiedzy, umiejętności i kompetencji społecznych niezbędnych do wykonywania zawodu zgodnego z wybraną przez studenta specjalnością. </w:t>
      </w:r>
    </w:p>
    <w:p w14:paraId="4BB3FBFD" w14:textId="6AE5E275" w:rsidR="008F6F6F" w:rsidRPr="00EF1F61" w:rsidRDefault="008F6F6F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Wydział Prawa i Administracji przystosowuje się do nowych wyzwań pracując systematycznie nad udoskonaleniem oferty dydaktycznej i ukierunkowaniem jej na potrzeby studentów. W tym celu w ramach Strategii postanowiono intensyfikować współprace z otoczeniem społecznym i gospodarczym, która jest realizowana między innymi przez czynny udział pracowników i studentów Wydziału Prawa i Administracji w szeregu różnorodnych akcjach, a także przez czynne włączanie praktyków do procesu kształcenia. Dążąc do utrzymania wysokiej pozycji Wydziału Prawa i Administracji konfrontuje się pro</w:t>
      </w:r>
      <w:r w:rsidRPr="00EF1F61">
        <w:rPr>
          <w:rFonts w:cs="Calibri"/>
          <w:sz w:val="24"/>
          <w:szCs w:val="24"/>
          <w:lang w:eastAsia="pl-PL"/>
        </w:rPr>
        <w:t xml:space="preserve">gram kształcenia na kierunku </w:t>
      </w:r>
      <w:r w:rsidR="008B18AE" w:rsidRPr="00EF1F61">
        <w:rPr>
          <w:rFonts w:cs="Calibri"/>
          <w:sz w:val="24"/>
          <w:szCs w:val="24"/>
          <w:lang w:eastAsia="pl-PL"/>
        </w:rPr>
        <w:t>Administracja</w:t>
      </w:r>
      <w:r w:rsidRPr="00EF1F61">
        <w:rPr>
          <w:rFonts w:cs="Calibri"/>
          <w:sz w:val="24"/>
          <w:szCs w:val="24"/>
          <w:lang w:eastAsia="pl-PL"/>
        </w:rPr>
        <w:t xml:space="preserve"> z analogicznymi programami innych uczelni.</w:t>
      </w:r>
    </w:p>
    <w:p w14:paraId="1A5F6A9B" w14:textId="73BE98C3" w:rsidR="008F6F6F" w:rsidRPr="00EF1F61" w:rsidRDefault="008F6F6F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Funkcjonowanie Wydziału Prawa i Administracji skierowane jest na działania mające na celu dążenie do sformułowanych w Uczelni Łazarskiego założeń strategicznych we wszystkich obszarach, dzięki czemu możliwa będzie realizacja misji Wydziału w pełni wpisująca się w misję całej Uczelni.</w:t>
      </w:r>
    </w:p>
    <w:p w14:paraId="59898763" w14:textId="77777777" w:rsidR="00017A5E" w:rsidRPr="00EF1F61" w:rsidRDefault="008F6F6F" w:rsidP="00D75665">
      <w:pPr>
        <w:spacing w:after="0"/>
        <w:ind w:left="357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  <w:lang w:eastAsia="pl-PL"/>
        </w:rPr>
        <w:t>Program studiów okre</w:t>
      </w:r>
      <w:r w:rsidRPr="00EF1F61">
        <w:rPr>
          <w:rFonts w:eastAsia="TimesNewRoman" w:cs="Calibri"/>
          <w:sz w:val="24"/>
          <w:szCs w:val="24"/>
          <w:lang w:eastAsia="pl-PL"/>
        </w:rPr>
        <w:t>ś</w:t>
      </w:r>
      <w:r w:rsidRPr="00EF1F61">
        <w:rPr>
          <w:rFonts w:cs="Calibri"/>
          <w:sz w:val="24"/>
          <w:szCs w:val="24"/>
          <w:lang w:eastAsia="pl-PL"/>
        </w:rPr>
        <w:t>la efekty uczenia się, które s</w:t>
      </w:r>
      <w:r w:rsidRPr="00EF1F61">
        <w:rPr>
          <w:rFonts w:eastAsia="TimesNewRoman" w:cs="Calibri"/>
          <w:sz w:val="24"/>
          <w:szCs w:val="24"/>
          <w:lang w:eastAsia="pl-PL"/>
        </w:rPr>
        <w:t xml:space="preserve">ą </w:t>
      </w:r>
      <w:r w:rsidRPr="00EF1F61">
        <w:rPr>
          <w:rFonts w:cs="Calibri"/>
          <w:sz w:val="24"/>
          <w:szCs w:val="24"/>
          <w:lang w:eastAsia="pl-PL"/>
        </w:rPr>
        <w:t xml:space="preserve">w pełni kompatybilne z wymienionymi w Misji zadaniami Uczelni. Zakładamy, </w:t>
      </w:r>
      <w:r w:rsidRPr="00EF1F61">
        <w:rPr>
          <w:rFonts w:eastAsia="TimesNewRoman" w:cs="Calibri"/>
          <w:sz w:val="24"/>
          <w:szCs w:val="24"/>
          <w:lang w:eastAsia="pl-PL"/>
        </w:rPr>
        <w:t>ż</w:t>
      </w:r>
      <w:r w:rsidRPr="00EF1F61">
        <w:rPr>
          <w:rFonts w:cs="Calibri"/>
          <w:sz w:val="24"/>
          <w:szCs w:val="24"/>
          <w:lang w:eastAsia="pl-PL"/>
        </w:rPr>
        <w:t>e program studiów ma charakter dynamiczny i b</w:t>
      </w:r>
      <w:r w:rsidRPr="00EF1F61">
        <w:rPr>
          <w:rFonts w:eastAsia="TimesNewRoman" w:cs="Calibri"/>
          <w:sz w:val="24"/>
          <w:szCs w:val="24"/>
          <w:lang w:eastAsia="pl-PL"/>
        </w:rPr>
        <w:t>ę</w:t>
      </w:r>
      <w:r w:rsidRPr="00EF1F61">
        <w:rPr>
          <w:rFonts w:cs="Calibri"/>
          <w:sz w:val="24"/>
          <w:szCs w:val="24"/>
          <w:lang w:eastAsia="pl-PL"/>
        </w:rPr>
        <w:t>dzie ci</w:t>
      </w:r>
      <w:r w:rsidRPr="00EF1F61">
        <w:rPr>
          <w:rFonts w:eastAsia="TimesNewRoman"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  <w:lang w:eastAsia="pl-PL"/>
        </w:rPr>
        <w:t>gle doskonalony w zale</w:t>
      </w:r>
      <w:r w:rsidRPr="00EF1F61">
        <w:rPr>
          <w:rFonts w:eastAsia="TimesNewRoman" w:cs="Calibri"/>
          <w:sz w:val="24"/>
          <w:szCs w:val="24"/>
          <w:lang w:eastAsia="pl-PL"/>
        </w:rPr>
        <w:t>ż</w:t>
      </w:r>
      <w:r w:rsidRPr="00EF1F61">
        <w:rPr>
          <w:rFonts w:cs="Calibri"/>
          <w:sz w:val="24"/>
          <w:szCs w:val="24"/>
          <w:lang w:eastAsia="pl-PL"/>
        </w:rPr>
        <w:t>no</w:t>
      </w:r>
      <w:r w:rsidRPr="00EF1F61">
        <w:rPr>
          <w:rFonts w:eastAsia="TimesNewRoman" w:cs="Calibri"/>
          <w:sz w:val="24"/>
          <w:szCs w:val="24"/>
          <w:lang w:eastAsia="pl-PL"/>
        </w:rPr>
        <w:t>ś</w:t>
      </w:r>
      <w:r w:rsidRPr="00EF1F61">
        <w:rPr>
          <w:rFonts w:cs="Calibri"/>
          <w:sz w:val="24"/>
          <w:szCs w:val="24"/>
          <w:lang w:eastAsia="pl-PL"/>
        </w:rPr>
        <w:t>ci od nowych trendów pojawiaj</w:t>
      </w:r>
      <w:r w:rsidRPr="00EF1F61">
        <w:rPr>
          <w:rFonts w:eastAsia="TimesNewRoman"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  <w:lang w:eastAsia="pl-PL"/>
        </w:rPr>
        <w:t>cych si</w:t>
      </w:r>
      <w:r w:rsidRPr="00EF1F61">
        <w:rPr>
          <w:rFonts w:eastAsia="TimesNewRoman" w:cs="Calibri"/>
          <w:sz w:val="24"/>
          <w:szCs w:val="24"/>
          <w:lang w:eastAsia="pl-PL"/>
        </w:rPr>
        <w:t xml:space="preserve">ę </w:t>
      </w:r>
      <w:r w:rsidRPr="00EF1F61">
        <w:rPr>
          <w:rFonts w:eastAsia="TimesNewRoman" w:cs="Calibri"/>
          <w:color w:val="000000"/>
          <w:sz w:val="24"/>
          <w:szCs w:val="24"/>
          <w:lang w:eastAsia="pl-PL"/>
        </w:rPr>
        <w:t>w</w:t>
      </w:r>
      <w:r w:rsidRPr="00EF1F61">
        <w:rPr>
          <w:rFonts w:eastAsia="TimesNewRoman" w:cs="Calibri"/>
          <w:sz w:val="24"/>
          <w:szCs w:val="24"/>
          <w:lang w:eastAsia="pl-PL"/>
        </w:rPr>
        <w:t xml:space="preserve"> </w:t>
      </w:r>
      <w:r w:rsidRPr="00EF1F61">
        <w:rPr>
          <w:rFonts w:cs="Calibri"/>
          <w:sz w:val="24"/>
          <w:szCs w:val="24"/>
          <w:lang w:eastAsia="pl-PL"/>
        </w:rPr>
        <w:t>badaniach naukowych zwi</w:t>
      </w:r>
      <w:r w:rsidRPr="00EF1F61">
        <w:rPr>
          <w:rFonts w:eastAsia="TimesNewRoman"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  <w:lang w:eastAsia="pl-PL"/>
        </w:rPr>
        <w:t>zanych z dyscyplin</w:t>
      </w:r>
      <w:r w:rsidRPr="00EF1F61">
        <w:rPr>
          <w:rFonts w:eastAsia="TimesNewRoman"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</w:rPr>
        <w:t xml:space="preserve"> nauk prawnych</w:t>
      </w:r>
      <w:r w:rsidRPr="00EF1F61">
        <w:rPr>
          <w:rFonts w:cs="Calibri"/>
          <w:sz w:val="24"/>
          <w:szCs w:val="24"/>
          <w:lang w:eastAsia="pl-PL"/>
        </w:rPr>
        <w:t xml:space="preserve"> i zada</w:t>
      </w:r>
      <w:r w:rsidRPr="00EF1F61">
        <w:rPr>
          <w:rFonts w:eastAsia="TimesNewRoman" w:cs="Calibri"/>
          <w:sz w:val="24"/>
          <w:szCs w:val="24"/>
          <w:lang w:eastAsia="pl-PL"/>
        </w:rPr>
        <w:t>ń</w:t>
      </w:r>
      <w:r w:rsidRPr="00EF1F61">
        <w:rPr>
          <w:rFonts w:cs="Calibri"/>
          <w:sz w:val="24"/>
          <w:szCs w:val="24"/>
          <w:lang w:eastAsia="pl-PL"/>
        </w:rPr>
        <w:t>, jakie b</w:t>
      </w:r>
      <w:r w:rsidRPr="00EF1F61">
        <w:rPr>
          <w:rFonts w:eastAsia="TimesNewRoman" w:cs="Calibri"/>
          <w:sz w:val="24"/>
          <w:szCs w:val="24"/>
          <w:lang w:eastAsia="pl-PL"/>
        </w:rPr>
        <w:t>ę</w:t>
      </w:r>
      <w:r w:rsidRPr="00EF1F61">
        <w:rPr>
          <w:rFonts w:cs="Calibri"/>
          <w:sz w:val="24"/>
          <w:szCs w:val="24"/>
          <w:lang w:eastAsia="pl-PL"/>
        </w:rPr>
        <w:t>d</w:t>
      </w:r>
      <w:r w:rsidRPr="00EF1F61">
        <w:rPr>
          <w:rFonts w:eastAsia="TimesNewRoman" w:cs="Calibri"/>
          <w:sz w:val="24"/>
          <w:szCs w:val="24"/>
          <w:lang w:eastAsia="pl-PL"/>
        </w:rPr>
        <w:t xml:space="preserve">ą </w:t>
      </w:r>
      <w:r w:rsidRPr="00EF1F61">
        <w:rPr>
          <w:rFonts w:cs="Calibri"/>
          <w:sz w:val="24"/>
          <w:szCs w:val="24"/>
          <w:lang w:eastAsia="pl-PL"/>
        </w:rPr>
        <w:t>w zwi</w:t>
      </w:r>
      <w:r w:rsidRPr="00EF1F61">
        <w:rPr>
          <w:rFonts w:eastAsia="TimesNewRoman"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  <w:lang w:eastAsia="pl-PL"/>
        </w:rPr>
        <w:t>zku z tym wymagane dla kształcenia na kierunku Administracja.</w:t>
      </w:r>
    </w:p>
    <w:p w14:paraId="1EE00240" w14:textId="66AFA9AA" w:rsidR="00C570C8" w:rsidRPr="00EF1F61" w:rsidRDefault="00E677DC" w:rsidP="007F6A07">
      <w:pPr>
        <w:numPr>
          <w:ilvl w:val="1"/>
          <w:numId w:val="1"/>
        </w:numPr>
        <w:spacing w:before="240"/>
        <w:ind w:left="357" w:hanging="357"/>
        <w:rPr>
          <w:rFonts w:cs="Calibri"/>
          <w:sz w:val="24"/>
          <w:szCs w:val="24"/>
        </w:rPr>
      </w:pPr>
      <w:r w:rsidRPr="00EF1F61">
        <w:rPr>
          <w:rFonts w:cs="Calibri"/>
          <w:b/>
          <w:sz w:val="24"/>
          <w:szCs w:val="24"/>
        </w:rPr>
        <w:t xml:space="preserve"> </w:t>
      </w:r>
      <w:r w:rsidR="00C570C8" w:rsidRPr="00EF1F61">
        <w:rPr>
          <w:rFonts w:cs="Calibri"/>
          <w:b/>
          <w:sz w:val="24"/>
          <w:szCs w:val="24"/>
        </w:rPr>
        <w:t>Wymagania wstępne</w:t>
      </w:r>
      <w:r w:rsidR="00C570C8" w:rsidRPr="00EF1F61">
        <w:rPr>
          <w:rFonts w:cs="Calibri"/>
          <w:sz w:val="24"/>
          <w:szCs w:val="24"/>
          <w:lang w:eastAsia="pl-PL"/>
        </w:rPr>
        <w:t>.</w:t>
      </w:r>
    </w:p>
    <w:p w14:paraId="630B7207" w14:textId="07B344A1" w:rsidR="003050A6" w:rsidRPr="00EF1F61" w:rsidRDefault="003050A6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Nabór na studia na kierunku </w:t>
      </w:r>
      <w:r w:rsidR="004919C1" w:rsidRPr="00EF1F61">
        <w:rPr>
          <w:rFonts w:cs="Calibri"/>
          <w:sz w:val="24"/>
          <w:szCs w:val="24"/>
          <w:lang w:eastAsia="pl-PL"/>
        </w:rPr>
        <w:t>Administracja</w:t>
      </w:r>
      <w:r w:rsidRPr="00EF1F61">
        <w:rPr>
          <w:rFonts w:cs="Calibri"/>
          <w:sz w:val="24"/>
          <w:szCs w:val="24"/>
          <w:lang w:eastAsia="pl-PL"/>
        </w:rPr>
        <w:t xml:space="preserve"> </w:t>
      </w:r>
      <w:r w:rsidR="009E4B38" w:rsidRPr="00EF1F61">
        <w:rPr>
          <w:rFonts w:cs="Calibri"/>
          <w:sz w:val="24"/>
          <w:szCs w:val="24"/>
          <w:lang w:eastAsia="pl-PL"/>
        </w:rPr>
        <w:t>specjalność Administrowanie Ruchem Dronów</w:t>
      </w:r>
      <w:r w:rsidR="009E4B38" w:rsidRPr="00EF1F61">
        <w:rPr>
          <w:rFonts w:cs="Calibri"/>
          <w:sz w:val="24"/>
          <w:szCs w:val="24"/>
        </w:rPr>
        <w:t xml:space="preserve"> </w:t>
      </w:r>
      <w:r w:rsidRPr="00EF1F61">
        <w:rPr>
          <w:rFonts w:cs="Calibri"/>
          <w:sz w:val="24"/>
          <w:szCs w:val="24"/>
          <w:lang w:eastAsia="pl-PL"/>
        </w:rPr>
        <w:t>prowadzony jest na podstawie art. 69, 70, 71 i 72 ustawy z dnia 20 lipca 2018 roku Prawo o szkolnictwie wyższym i nauce (Dz. U. 202</w:t>
      </w:r>
      <w:r w:rsidR="008644AF" w:rsidRPr="00EF1F61">
        <w:rPr>
          <w:rFonts w:cs="Calibri"/>
          <w:sz w:val="24"/>
          <w:szCs w:val="24"/>
          <w:lang w:eastAsia="pl-PL"/>
        </w:rPr>
        <w:t>4</w:t>
      </w:r>
      <w:r w:rsidRPr="00EF1F61">
        <w:rPr>
          <w:rFonts w:cs="Calibri"/>
          <w:sz w:val="24"/>
          <w:szCs w:val="24"/>
          <w:lang w:eastAsia="pl-PL"/>
        </w:rPr>
        <w:t xml:space="preserve"> r. poz. </w:t>
      </w:r>
      <w:r w:rsidR="008644AF" w:rsidRPr="00EF1F61">
        <w:rPr>
          <w:rFonts w:cs="Calibri"/>
          <w:sz w:val="24"/>
          <w:szCs w:val="24"/>
          <w:lang w:eastAsia="pl-PL"/>
        </w:rPr>
        <w:t>1571</w:t>
      </w:r>
      <w:r w:rsidRPr="00EF1F61">
        <w:rPr>
          <w:rFonts w:cs="Calibri"/>
          <w:sz w:val="24"/>
          <w:szCs w:val="24"/>
          <w:lang w:eastAsia="pl-PL"/>
        </w:rPr>
        <w:t xml:space="preserve"> z </w:t>
      </w:r>
      <w:proofErr w:type="spellStart"/>
      <w:r w:rsidRPr="00EF1F61">
        <w:rPr>
          <w:rFonts w:cs="Calibri"/>
          <w:sz w:val="24"/>
          <w:szCs w:val="24"/>
          <w:lang w:eastAsia="pl-PL"/>
        </w:rPr>
        <w:t>późn</w:t>
      </w:r>
      <w:proofErr w:type="spellEnd"/>
      <w:r w:rsidRPr="00EF1F61">
        <w:rPr>
          <w:rFonts w:cs="Calibri"/>
          <w:sz w:val="24"/>
          <w:szCs w:val="24"/>
          <w:lang w:eastAsia="pl-PL"/>
        </w:rPr>
        <w:t>. zm.).</w:t>
      </w:r>
    </w:p>
    <w:p w14:paraId="68BD69CB" w14:textId="760B02E6" w:rsidR="00E677DC" w:rsidRPr="00EF1F61" w:rsidRDefault="003050A6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Szczegółowe zasady rekrutacji określa uchwała nr </w:t>
      </w:r>
      <w:r w:rsidR="0085018D" w:rsidRPr="00EF1F61">
        <w:rPr>
          <w:rFonts w:cs="Calibri"/>
          <w:sz w:val="24"/>
          <w:szCs w:val="24"/>
          <w:lang w:eastAsia="pl-PL"/>
        </w:rPr>
        <w:t>14</w:t>
      </w:r>
      <w:r w:rsidRPr="00EF1F61">
        <w:rPr>
          <w:rFonts w:cs="Calibri"/>
          <w:sz w:val="24"/>
          <w:szCs w:val="24"/>
          <w:lang w:eastAsia="pl-PL"/>
        </w:rPr>
        <w:t>/202</w:t>
      </w:r>
      <w:r w:rsidR="0085018D" w:rsidRPr="00EF1F61">
        <w:rPr>
          <w:rFonts w:cs="Calibri"/>
          <w:sz w:val="24"/>
          <w:szCs w:val="24"/>
          <w:lang w:eastAsia="pl-PL"/>
        </w:rPr>
        <w:t>4</w:t>
      </w:r>
      <w:r w:rsidRPr="00EF1F61">
        <w:rPr>
          <w:rFonts w:cs="Calibri"/>
          <w:sz w:val="24"/>
          <w:szCs w:val="24"/>
          <w:lang w:eastAsia="pl-PL"/>
        </w:rPr>
        <w:t xml:space="preserve"> Senatu Uczelni Łazarskiego z dnia 2</w:t>
      </w:r>
      <w:r w:rsidR="0085018D" w:rsidRPr="00EF1F61">
        <w:rPr>
          <w:rFonts w:cs="Calibri"/>
          <w:sz w:val="24"/>
          <w:szCs w:val="24"/>
          <w:lang w:eastAsia="pl-PL"/>
        </w:rPr>
        <w:t>0</w:t>
      </w:r>
      <w:r w:rsidRPr="00EF1F61">
        <w:rPr>
          <w:rFonts w:cs="Calibri"/>
          <w:sz w:val="24"/>
          <w:szCs w:val="24"/>
          <w:lang w:eastAsia="pl-PL"/>
        </w:rPr>
        <w:t xml:space="preserve"> czerwca 202</w:t>
      </w:r>
      <w:r w:rsidR="0085018D" w:rsidRPr="00EF1F61">
        <w:rPr>
          <w:rFonts w:cs="Calibri"/>
          <w:sz w:val="24"/>
          <w:szCs w:val="24"/>
          <w:lang w:eastAsia="pl-PL"/>
        </w:rPr>
        <w:t>4</w:t>
      </w:r>
      <w:r w:rsidRPr="00EF1F61">
        <w:rPr>
          <w:rFonts w:cs="Calibri"/>
          <w:sz w:val="24"/>
          <w:szCs w:val="24"/>
          <w:lang w:eastAsia="pl-PL"/>
        </w:rPr>
        <w:t xml:space="preserve"> r. w sprawie warunków, trybu oraz terminu rozpoczęcia i zakończenia rekrutacji, w tym rekrutacji elektronicznej dla kierunków: prawo, administracja, ekonomia, finanse i rachunkowość, zarządzanie, stosunki międzynarodowe, prawo w biznesie, prawo w stosunkach międzynarodowych i biznesie, prawo w IT, technologie finansowe, data science w ekonomii na Uczelni Łazarskiego na rok akademicki 202</w:t>
      </w:r>
      <w:r w:rsidR="00A123C8" w:rsidRPr="00EF1F61">
        <w:rPr>
          <w:rFonts w:cs="Calibri"/>
          <w:sz w:val="24"/>
          <w:szCs w:val="24"/>
          <w:lang w:eastAsia="pl-PL"/>
        </w:rPr>
        <w:t>5</w:t>
      </w:r>
      <w:r w:rsidRPr="00EF1F61">
        <w:rPr>
          <w:rFonts w:cs="Calibri"/>
          <w:sz w:val="24"/>
          <w:szCs w:val="24"/>
          <w:lang w:eastAsia="pl-PL"/>
        </w:rPr>
        <w:t>/202</w:t>
      </w:r>
      <w:r w:rsidR="00A123C8" w:rsidRPr="00EF1F61">
        <w:rPr>
          <w:rFonts w:cs="Calibri"/>
          <w:sz w:val="24"/>
          <w:szCs w:val="24"/>
          <w:lang w:eastAsia="pl-PL"/>
        </w:rPr>
        <w:t>6</w:t>
      </w:r>
      <w:r w:rsidRPr="00EF1F61">
        <w:rPr>
          <w:rFonts w:cs="Calibri"/>
          <w:sz w:val="24"/>
          <w:szCs w:val="24"/>
          <w:lang w:eastAsia="pl-PL"/>
        </w:rPr>
        <w:t>.</w:t>
      </w:r>
    </w:p>
    <w:p w14:paraId="55A47436" w14:textId="6D13EF1B" w:rsidR="00C570C8" w:rsidRPr="007F6A07" w:rsidRDefault="00E677DC" w:rsidP="007F6A07">
      <w:pPr>
        <w:numPr>
          <w:ilvl w:val="1"/>
          <w:numId w:val="1"/>
        </w:numPr>
        <w:spacing w:before="240"/>
        <w:ind w:left="357" w:hanging="357"/>
        <w:rPr>
          <w:rFonts w:cs="Calibri"/>
          <w:sz w:val="24"/>
          <w:szCs w:val="24"/>
        </w:rPr>
      </w:pPr>
      <w:r w:rsidRPr="00EF1F61">
        <w:rPr>
          <w:rFonts w:cs="Calibri"/>
          <w:b/>
          <w:sz w:val="24"/>
          <w:szCs w:val="24"/>
          <w:lang w:eastAsia="pl-PL"/>
        </w:rPr>
        <w:t xml:space="preserve"> </w:t>
      </w:r>
      <w:r w:rsidR="00C570C8" w:rsidRPr="00EF1F61">
        <w:rPr>
          <w:rFonts w:cs="Calibri"/>
          <w:b/>
          <w:sz w:val="24"/>
          <w:szCs w:val="24"/>
          <w:lang w:eastAsia="pl-PL"/>
        </w:rPr>
        <w:t>Ogólne cele kształcenia oraz możliwości zatrudnienia i kontynuacji kształcenia przez absolwentów</w:t>
      </w:r>
      <w:r w:rsidR="00C570C8" w:rsidRPr="00EF1F61">
        <w:rPr>
          <w:rFonts w:cs="Calibri"/>
          <w:sz w:val="24"/>
          <w:szCs w:val="24"/>
          <w:lang w:eastAsia="pl-PL"/>
        </w:rPr>
        <w:t>.</w:t>
      </w:r>
    </w:p>
    <w:p w14:paraId="210B2558" w14:textId="77777777" w:rsidR="00015AEC" w:rsidRPr="00EF1F61" w:rsidRDefault="00AA4AB1" w:rsidP="00D75665">
      <w:pPr>
        <w:autoSpaceDE w:val="0"/>
        <w:autoSpaceDN w:val="0"/>
        <w:adjustRightInd w:val="0"/>
        <w:spacing w:after="0"/>
        <w:ind w:left="36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Celem kształcenia absolwenta jest dobre przygotowanie go do podjęcia pracy zawodowej </w:t>
      </w:r>
    </w:p>
    <w:p w14:paraId="13FA7790" w14:textId="638CB62D" w:rsidR="00015AEC" w:rsidRPr="00EF1F61" w:rsidRDefault="00015AEC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lastRenderedPageBreak/>
        <w:t>w administracji publicznej rządowej, jak i samorządowej, krajowych zarządach organizacji i instytucji współpracujących z jednostkami administracji centralnej, a także w przedsiębiorstwach doradczych świadczących usługi na rzecz administracji publicznej.</w:t>
      </w:r>
    </w:p>
    <w:p w14:paraId="050C1236" w14:textId="5DB4AE9B" w:rsidR="00D95366" w:rsidRPr="007F6A07" w:rsidRDefault="00AA4AB1" w:rsidP="007F6A07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eastAsia="Times New Roman" w:cs="Calibri"/>
          <w:sz w:val="24"/>
          <w:szCs w:val="24"/>
          <w:lang w:eastAsia="pl-PL"/>
        </w:rPr>
        <w:t xml:space="preserve">Ukończenie studiów na kierunku Administracja daje absolwentom wszechstronną kompleksową wiedzę z zakresu prawa i umiejętności stosowania prawa, interpretacji przepisów prawnych i posługiwania się specjalistycznym językiem prawniczym. </w:t>
      </w:r>
      <w:r w:rsidRPr="00EF1F61">
        <w:rPr>
          <w:rFonts w:cs="Calibri"/>
          <w:sz w:val="24"/>
          <w:szCs w:val="24"/>
          <w:lang w:eastAsia="pl-PL"/>
        </w:rPr>
        <w:t>Podczas tworzenia programu kształcenia na kierunku Administracja zorganizowano na Wydziale</w:t>
      </w:r>
      <w:r w:rsidR="005A70E2" w:rsidRPr="00EF1F61">
        <w:rPr>
          <w:rFonts w:cs="Calibri"/>
          <w:sz w:val="24"/>
          <w:szCs w:val="24"/>
          <w:lang w:eastAsia="pl-PL"/>
        </w:rPr>
        <w:t xml:space="preserve"> </w:t>
      </w:r>
      <w:r w:rsidRPr="00EF1F61">
        <w:rPr>
          <w:rFonts w:cs="Calibri"/>
          <w:sz w:val="24"/>
          <w:szCs w:val="24"/>
          <w:lang w:eastAsia="pl-PL"/>
        </w:rPr>
        <w:t>konsultacje z interesariuszami. Ich celem było dopasowanie celów kształcenia do potrzeb rynku pracy.</w:t>
      </w:r>
    </w:p>
    <w:p w14:paraId="774DBF53" w14:textId="793C419D" w:rsidR="008C068A" w:rsidRPr="00F47CFC" w:rsidRDefault="00015AEC" w:rsidP="00F47CFC">
      <w:pPr>
        <w:autoSpaceDE w:val="0"/>
        <w:autoSpaceDN w:val="0"/>
        <w:adjustRightInd w:val="0"/>
        <w:spacing w:after="120"/>
        <w:ind w:left="357"/>
        <w:rPr>
          <w:rFonts w:cs="Calibri"/>
          <w:color w:val="000000"/>
          <w:sz w:val="24"/>
          <w:szCs w:val="24"/>
        </w:rPr>
      </w:pPr>
      <w:r w:rsidRPr="00EF1F61">
        <w:rPr>
          <w:rFonts w:cs="Calibri"/>
          <w:color w:val="000000"/>
          <w:sz w:val="24"/>
          <w:szCs w:val="24"/>
        </w:rPr>
        <w:t xml:space="preserve">Studenci, którzy wybiorą specjalność w zakresie </w:t>
      </w:r>
      <w:r w:rsidR="009E4B38" w:rsidRPr="00EF1F61">
        <w:rPr>
          <w:rFonts w:cs="Calibri"/>
          <w:color w:val="000000"/>
          <w:sz w:val="24"/>
          <w:szCs w:val="24"/>
        </w:rPr>
        <w:t>A</w:t>
      </w:r>
      <w:r w:rsidRPr="00EF1F61">
        <w:rPr>
          <w:rFonts w:cs="Calibri"/>
          <w:color w:val="000000"/>
          <w:sz w:val="24"/>
          <w:szCs w:val="24"/>
        </w:rPr>
        <w:t xml:space="preserve">dministrowania </w:t>
      </w:r>
      <w:r w:rsidR="009E4B38" w:rsidRPr="00EF1F61">
        <w:rPr>
          <w:rFonts w:cs="Calibri"/>
          <w:color w:val="000000"/>
          <w:sz w:val="24"/>
          <w:szCs w:val="24"/>
        </w:rPr>
        <w:t>R</w:t>
      </w:r>
      <w:r w:rsidRPr="00EF1F61">
        <w:rPr>
          <w:rFonts w:cs="Calibri"/>
          <w:color w:val="000000"/>
          <w:sz w:val="24"/>
          <w:szCs w:val="24"/>
        </w:rPr>
        <w:t xml:space="preserve">uchem </w:t>
      </w:r>
      <w:r w:rsidR="009E4B38" w:rsidRPr="00EF1F61">
        <w:rPr>
          <w:rFonts w:cs="Calibri"/>
          <w:color w:val="000000"/>
          <w:sz w:val="24"/>
          <w:szCs w:val="24"/>
        </w:rPr>
        <w:t>D</w:t>
      </w:r>
      <w:r w:rsidRPr="00EF1F61">
        <w:rPr>
          <w:rFonts w:cs="Calibri"/>
          <w:color w:val="000000"/>
          <w:sz w:val="24"/>
          <w:szCs w:val="24"/>
        </w:rPr>
        <w:t>ronów nabędą wiedzę i praktyczne umiejętności przygotowujące do pracy w instytucjach publicznych zarządzających, wykorzystujących lub sprawujących nadzór nad BSP; instytucjach odpowiedzialnych za infrastrukturę krytyczną oraz zarządzanie kryzysowe; w firmach oferujących transport oraz usługi z wykorzystaniem dronów.</w:t>
      </w:r>
    </w:p>
    <w:p w14:paraId="09159283" w14:textId="27DC54A6" w:rsidR="00911925" w:rsidRPr="00EF1F61" w:rsidRDefault="00C570C8" w:rsidP="00F47CFC">
      <w:pPr>
        <w:autoSpaceDE w:val="0"/>
        <w:autoSpaceDN w:val="0"/>
        <w:adjustRightInd w:val="0"/>
        <w:spacing w:after="0"/>
        <w:ind w:left="36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Absolwe</w:t>
      </w:r>
      <w:r w:rsidR="00911B53" w:rsidRPr="00EF1F61">
        <w:rPr>
          <w:rFonts w:cs="Calibri"/>
          <w:sz w:val="24"/>
          <w:szCs w:val="24"/>
          <w:lang w:eastAsia="pl-PL"/>
        </w:rPr>
        <w:t>nci</w:t>
      </w:r>
      <w:r w:rsidRPr="00EF1F61">
        <w:rPr>
          <w:rFonts w:cs="Calibri"/>
          <w:sz w:val="24"/>
          <w:szCs w:val="24"/>
          <w:lang w:eastAsia="pl-PL"/>
        </w:rPr>
        <w:t xml:space="preserve"> </w:t>
      </w:r>
      <w:r w:rsidR="00911B53" w:rsidRPr="00EF1F61">
        <w:rPr>
          <w:rFonts w:cs="Calibri"/>
          <w:sz w:val="24"/>
          <w:szCs w:val="24"/>
          <w:lang w:eastAsia="pl-PL"/>
        </w:rPr>
        <w:t xml:space="preserve">są </w:t>
      </w:r>
      <w:r w:rsidRPr="00EF1F61">
        <w:rPr>
          <w:rFonts w:cs="Calibri"/>
          <w:sz w:val="24"/>
          <w:szCs w:val="24"/>
          <w:lang w:eastAsia="pl-PL"/>
        </w:rPr>
        <w:t>również dobrze przygotowan</w:t>
      </w:r>
      <w:r w:rsidR="008644AF" w:rsidRPr="00EF1F61">
        <w:rPr>
          <w:rFonts w:cs="Calibri"/>
          <w:sz w:val="24"/>
          <w:szCs w:val="24"/>
          <w:lang w:eastAsia="pl-PL"/>
        </w:rPr>
        <w:t>i</w:t>
      </w:r>
      <w:r w:rsidRPr="00EF1F61">
        <w:rPr>
          <w:rFonts w:cs="Calibri"/>
          <w:sz w:val="24"/>
          <w:szCs w:val="24"/>
          <w:lang w:eastAsia="pl-PL"/>
        </w:rPr>
        <w:t xml:space="preserve"> do kontynuowania kształcenia na poziomie studiów </w:t>
      </w:r>
      <w:r w:rsidR="000C33F6" w:rsidRPr="00EF1F61">
        <w:rPr>
          <w:rFonts w:cs="Calibri"/>
          <w:sz w:val="24"/>
          <w:szCs w:val="24"/>
          <w:lang w:eastAsia="pl-PL"/>
        </w:rPr>
        <w:t>drugiego</w:t>
      </w:r>
      <w:r w:rsidRPr="00EF1F61">
        <w:rPr>
          <w:rFonts w:cs="Calibri"/>
          <w:sz w:val="24"/>
          <w:szCs w:val="24"/>
          <w:lang w:eastAsia="pl-PL"/>
        </w:rPr>
        <w:t xml:space="preserve"> stopnia</w:t>
      </w:r>
      <w:r w:rsidR="007145CC" w:rsidRPr="00EF1F61">
        <w:rPr>
          <w:rFonts w:cs="Calibri"/>
          <w:sz w:val="24"/>
          <w:szCs w:val="24"/>
          <w:lang w:eastAsia="pl-PL"/>
        </w:rPr>
        <w:t xml:space="preserve"> oraz </w:t>
      </w:r>
      <w:r w:rsidR="00911B53" w:rsidRPr="00EF1F61">
        <w:rPr>
          <w:rFonts w:cs="Calibri"/>
          <w:sz w:val="24"/>
          <w:szCs w:val="24"/>
          <w:lang w:eastAsia="pl-PL"/>
        </w:rPr>
        <w:t xml:space="preserve">w ramach </w:t>
      </w:r>
      <w:r w:rsidR="007145CC" w:rsidRPr="00EF1F61">
        <w:rPr>
          <w:rFonts w:cs="Calibri"/>
          <w:sz w:val="24"/>
          <w:szCs w:val="24"/>
          <w:lang w:eastAsia="pl-PL"/>
        </w:rPr>
        <w:t>studiów podyplomowych</w:t>
      </w:r>
      <w:r w:rsidRPr="00EF1F61">
        <w:rPr>
          <w:rFonts w:cs="Calibri"/>
          <w:sz w:val="24"/>
          <w:szCs w:val="24"/>
          <w:lang w:eastAsia="pl-PL"/>
        </w:rPr>
        <w:t>. Ma</w:t>
      </w:r>
      <w:r w:rsidR="00911B53" w:rsidRPr="00EF1F61">
        <w:rPr>
          <w:rFonts w:cs="Calibri"/>
          <w:sz w:val="24"/>
          <w:szCs w:val="24"/>
          <w:lang w:eastAsia="pl-PL"/>
        </w:rPr>
        <w:t>ją</w:t>
      </w:r>
      <w:r w:rsidRPr="00EF1F61">
        <w:rPr>
          <w:rFonts w:cs="Calibri"/>
          <w:sz w:val="24"/>
          <w:szCs w:val="24"/>
          <w:lang w:eastAsia="pl-PL"/>
        </w:rPr>
        <w:t xml:space="preserve"> też </w:t>
      </w:r>
      <w:r w:rsidR="00911B53" w:rsidRPr="00EF1F61">
        <w:rPr>
          <w:rFonts w:cs="Calibri"/>
          <w:sz w:val="24"/>
          <w:szCs w:val="24"/>
          <w:lang w:eastAsia="pl-PL"/>
        </w:rPr>
        <w:t xml:space="preserve">wiedzą niezbędną </w:t>
      </w:r>
      <w:r w:rsidRPr="00EF1F61">
        <w:rPr>
          <w:rFonts w:cs="Calibri"/>
          <w:sz w:val="24"/>
          <w:szCs w:val="24"/>
          <w:lang w:eastAsia="pl-PL"/>
        </w:rPr>
        <w:t xml:space="preserve">do prowadzenia własnej działalności gospodarczej. </w:t>
      </w:r>
    </w:p>
    <w:p w14:paraId="3F14A1A0" w14:textId="0A89416F" w:rsidR="002426F4" w:rsidRPr="00F47CFC" w:rsidRDefault="008644AF" w:rsidP="00F47CFC">
      <w:pPr>
        <w:numPr>
          <w:ilvl w:val="1"/>
          <w:numId w:val="1"/>
        </w:numPr>
        <w:spacing w:before="240"/>
        <w:ind w:left="357" w:hanging="357"/>
        <w:rPr>
          <w:rFonts w:cs="Calibri"/>
          <w:b/>
          <w:sz w:val="24"/>
          <w:szCs w:val="24"/>
        </w:rPr>
      </w:pPr>
      <w:r w:rsidRPr="00EF1F61">
        <w:rPr>
          <w:rFonts w:cs="Calibri"/>
          <w:b/>
          <w:sz w:val="24"/>
          <w:szCs w:val="24"/>
        </w:rPr>
        <w:t xml:space="preserve"> </w:t>
      </w:r>
      <w:r w:rsidR="002426F4" w:rsidRPr="00EF1F61">
        <w:rPr>
          <w:rFonts w:cs="Calibri"/>
          <w:b/>
          <w:sz w:val="24"/>
          <w:szCs w:val="24"/>
          <w:lang w:eastAsia="pl-PL"/>
        </w:rPr>
        <w:t>Stosowane</w:t>
      </w:r>
      <w:r w:rsidR="002426F4" w:rsidRPr="00EF1F61">
        <w:rPr>
          <w:rFonts w:cs="Calibri"/>
          <w:b/>
          <w:sz w:val="24"/>
          <w:szCs w:val="24"/>
        </w:rPr>
        <w:t xml:space="preserve"> metody kształcenia</w:t>
      </w:r>
    </w:p>
    <w:p w14:paraId="158942E1" w14:textId="77777777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Dobór metod nauczania uzależniony jest od rodzaju prowadzonych zajęć oraz indywidualnego wyboru poszczególnych nauczycieli akademickich. Formy kształcenia złożone są z różnorodnych elementów równoważących proces kształcenia i należą do nich: </w:t>
      </w:r>
    </w:p>
    <w:p w14:paraId="4DD77DB7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wykłady, konwersatoria, ćwiczenia, seminaria, lektoraty;</w:t>
      </w:r>
    </w:p>
    <w:p w14:paraId="5EFEB65C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prowadzenie kształcenia w grupach, jak i w toku indywidualnym;</w:t>
      </w:r>
    </w:p>
    <w:p w14:paraId="6CA6E24D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przygotowanie i wykorzystanie nowoczesnych prezentacji multimedialnych, zarówno przez wykładowców, jak i studentów;</w:t>
      </w:r>
    </w:p>
    <w:p w14:paraId="59449FFA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prowadzenie problemowych i ukierunkowanych dyskusji i debat;</w:t>
      </w:r>
    </w:p>
    <w:p w14:paraId="38BA2B56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trike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realizacja zadań problemowych przy wykorzystaniu różnorodnych studiów przypadku</w:t>
      </w:r>
      <w:r w:rsidR="00911B53" w:rsidRPr="00EF1F61">
        <w:rPr>
          <w:rFonts w:cs="Calibri"/>
          <w:sz w:val="24"/>
          <w:szCs w:val="24"/>
          <w:lang w:eastAsia="pl-PL"/>
        </w:rPr>
        <w:t>, w tym</w:t>
      </w:r>
      <w:r w:rsidRPr="00EF1F61">
        <w:rPr>
          <w:rFonts w:cs="Calibri"/>
          <w:sz w:val="24"/>
          <w:szCs w:val="24"/>
          <w:lang w:eastAsia="pl-PL"/>
        </w:rPr>
        <w:t xml:space="preserve"> w oparciu o metodę Problem </w:t>
      </w:r>
      <w:proofErr w:type="spellStart"/>
      <w:r w:rsidRPr="00EF1F61">
        <w:rPr>
          <w:rFonts w:cs="Calibri"/>
          <w:sz w:val="24"/>
          <w:szCs w:val="24"/>
          <w:lang w:eastAsia="pl-PL"/>
        </w:rPr>
        <w:t>Based</w:t>
      </w:r>
      <w:proofErr w:type="spellEnd"/>
      <w:r w:rsidRPr="00EF1F61">
        <w:rPr>
          <w:rFonts w:cs="Calibri"/>
          <w:sz w:val="24"/>
          <w:szCs w:val="24"/>
          <w:lang w:eastAsia="pl-PL"/>
        </w:rPr>
        <w:t xml:space="preserve"> Learning;</w:t>
      </w:r>
    </w:p>
    <w:p w14:paraId="591D6333" w14:textId="77777777" w:rsidR="00A83E84" w:rsidRPr="00EF1F61" w:rsidRDefault="00A83E84" w:rsidP="00D7566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analiza dokumentów źródłowych, monografii, artykułów naukowych i innych opracowań.</w:t>
      </w:r>
    </w:p>
    <w:p w14:paraId="57737704" w14:textId="255C689C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Połączenie powyższych metod pozwala studentom sprawnie i efektywnie rozwijać wiedzę, umiejętności i kompetencje społeczne. Studenci nabywają ponadto umiejętność prezentacji zadanego tematu, podnoszą swoj</w:t>
      </w:r>
      <w:r w:rsidR="00953735" w:rsidRPr="00EF1F61">
        <w:rPr>
          <w:rFonts w:cs="Calibri"/>
          <w:sz w:val="24"/>
          <w:szCs w:val="24"/>
          <w:lang w:eastAsia="pl-PL"/>
        </w:rPr>
        <w:t>ą</w:t>
      </w:r>
      <w:r w:rsidRPr="00EF1F61">
        <w:rPr>
          <w:rFonts w:cs="Calibri"/>
          <w:sz w:val="24"/>
          <w:szCs w:val="24"/>
          <w:lang w:eastAsia="pl-PL"/>
        </w:rPr>
        <w:t xml:space="preserve"> zdolność koncentracji i prowadzenia notatek oraz zdobywania i analizowania docierających do nich informacji. Wykorzystywanie studium przypadku pozwala na symulowanie zjawisk życia codziennego, wzmacnia ich umiejętności analityczne, zdolność pracy w grupie i myślenia oryginalnego umożliwiającego niekonwencjonalne podejście do napotykanych zagadnień. Ponadto wszystkie wykorzystywane formy kształcenia umożliwiają studentom </w:t>
      </w:r>
      <w:r w:rsidRPr="00EF1F61">
        <w:rPr>
          <w:rFonts w:cs="Calibri"/>
          <w:sz w:val="24"/>
          <w:szCs w:val="24"/>
          <w:lang w:eastAsia="pl-PL"/>
        </w:rPr>
        <w:lastRenderedPageBreak/>
        <w:t>zdobycie niezbędnej wiedzy, umiejętności i kompetencji społecznych zawartych w kierunkowych efektach uczenia się.</w:t>
      </w:r>
    </w:p>
    <w:p w14:paraId="1E513347" w14:textId="43DAE4B2" w:rsidR="00A83E84" w:rsidRPr="00EF1F61" w:rsidRDefault="00A83E84" w:rsidP="007B1CD9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Jedną z pilotażowych metod dydaktycznych, jest realizacja wybranych zajęć w formie asynchronicznej z czynnym udziałem wykładowcy. Zaletą tej metody jest stały dostęp studentów do materiałów dydaktycznych i nagrań przygotowanych do danych zajęć. Metoda ta umożliwia m.in. wielokrotne odsłuchanie przygotowanych wykładów w terminach dogodnych dla każdego studenta, co pozwala na rzetelne przygotowanie się do egzaminów i sprawdzianów zaliczeniowych.</w:t>
      </w:r>
    </w:p>
    <w:p w14:paraId="2C28DAE6" w14:textId="77777777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Na studiach student uczy się m.in. przez: </w:t>
      </w:r>
    </w:p>
    <w:p w14:paraId="3662748F" w14:textId="77777777" w:rsidR="00A83E84" w:rsidRPr="00EF1F61" w:rsidRDefault="00A83E84" w:rsidP="00D75665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mówienie, słuchanie, czytanie, pisanie;</w:t>
      </w:r>
    </w:p>
    <w:p w14:paraId="7A1E64F7" w14:textId="77777777" w:rsidR="00A83E84" w:rsidRPr="00EF1F61" w:rsidRDefault="00A83E84" w:rsidP="00D75665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wykorzystywanie drukowanych, </w:t>
      </w:r>
      <w:r w:rsidRPr="00EF1F61">
        <w:rPr>
          <w:rFonts w:cs="Calibri"/>
          <w:color w:val="000000"/>
          <w:sz w:val="24"/>
          <w:szCs w:val="24"/>
          <w:lang w:eastAsia="pl-PL"/>
        </w:rPr>
        <w:t>elektronicznych</w:t>
      </w:r>
      <w:r w:rsidRPr="00EF1F61">
        <w:rPr>
          <w:rFonts w:cs="Calibri"/>
          <w:color w:val="FF0000"/>
          <w:sz w:val="24"/>
          <w:szCs w:val="24"/>
          <w:lang w:eastAsia="pl-PL"/>
        </w:rPr>
        <w:t xml:space="preserve"> </w:t>
      </w:r>
      <w:r w:rsidRPr="00EF1F61">
        <w:rPr>
          <w:rFonts w:cs="Calibri"/>
          <w:sz w:val="24"/>
          <w:szCs w:val="24"/>
          <w:lang w:eastAsia="pl-PL"/>
        </w:rPr>
        <w:t xml:space="preserve"> i innych źródeł informacji;</w:t>
      </w:r>
    </w:p>
    <w:p w14:paraId="7B1461D2" w14:textId="77777777" w:rsidR="00A83E84" w:rsidRPr="00EF1F61" w:rsidRDefault="00A83E84" w:rsidP="00D75665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pracę grupową i indywidualną;</w:t>
      </w:r>
    </w:p>
    <w:p w14:paraId="205B840B" w14:textId="6793882A" w:rsidR="00A83E84" w:rsidRPr="007B1CD9" w:rsidRDefault="00A83E84" w:rsidP="00812364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obserwację, partycypację i refleksję. </w:t>
      </w:r>
    </w:p>
    <w:p w14:paraId="71E54FCB" w14:textId="77777777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Studenci powinni wykorzystywać różnorodne metody nauki, do których zalicza</w:t>
      </w:r>
      <w:r w:rsidR="00911B53" w:rsidRPr="00EF1F61">
        <w:rPr>
          <w:rFonts w:cs="Calibri"/>
          <w:sz w:val="24"/>
          <w:szCs w:val="24"/>
          <w:lang w:eastAsia="pl-PL"/>
        </w:rPr>
        <w:t xml:space="preserve"> się</w:t>
      </w:r>
      <w:r w:rsidRPr="00EF1F61">
        <w:rPr>
          <w:rFonts w:cs="Calibri"/>
          <w:sz w:val="24"/>
          <w:szCs w:val="24"/>
          <w:lang w:eastAsia="pl-PL"/>
        </w:rPr>
        <w:t xml:space="preserve">: </w:t>
      </w:r>
    </w:p>
    <w:p w14:paraId="053308A0" w14:textId="77777777" w:rsidR="00A83E84" w:rsidRPr="00EF1F61" w:rsidRDefault="00A83E84" w:rsidP="00D75665">
      <w:pPr>
        <w:numPr>
          <w:ilvl w:val="0"/>
          <w:numId w:val="5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zapoznanie się z literaturą przedmiotu, w tym: dokumenty, książki, artykuły naukowe, publicystyka, statystyki i źródła internetowe;</w:t>
      </w:r>
    </w:p>
    <w:p w14:paraId="11DE8891" w14:textId="77777777" w:rsidR="00A83E84" w:rsidRPr="00EF1F61" w:rsidRDefault="00A83E84" w:rsidP="00D75665">
      <w:pPr>
        <w:numPr>
          <w:ilvl w:val="0"/>
          <w:numId w:val="5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wykorzystanie krytycznej analizy źródeł;</w:t>
      </w:r>
    </w:p>
    <w:p w14:paraId="2129DD1F" w14:textId="77777777" w:rsidR="00A83E84" w:rsidRPr="00EF1F61" w:rsidRDefault="00A83E84" w:rsidP="00D75665">
      <w:pPr>
        <w:numPr>
          <w:ilvl w:val="0"/>
          <w:numId w:val="5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wykorzystanie ewentualnych studenckich badań własnych lub grupowych prowadzonych w ramach </w:t>
      </w:r>
      <w:r w:rsidRPr="00EF1F61">
        <w:rPr>
          <w:rFonts w:cs="Calibri"/>
          <w:color w:val="000000"/>
          <w:sz w:val="24"/>
          <w:szCs w:val="24"/>
          <w:lang w:eastAsia="pl-PL"/>
        </w:rPr>
        <w:t>danych zajęć</w:t>
      </w:r>
      <w:r w:rsidRPr="00EF1F61">
        <w:rPr>
          <w:rFonts w:cs="Calibri"/>
          <w:sz w:val="24"/>
          <w:szCs w:val="24"/>
          <w:lang w:eastAsia="pl-PL"/>
        </w:rPr>
        <w:t xml:space="preserve"> lub modułu lub w ramach kuł naukowych, wykorzystując różnorodne materiały źródłowe;</w:t>
      </w:r>
    </w:p>
    <w:p w14:paraId="5E14BBD0" w14:textId="77777777" w:rsidR="00A83E84" w:rsidRPr="00EF1F61" w:rsidRDefault="00A83E84" w:rsidP="00D75665">
      <w:pPr>
        <w:numPr>
          <w:ilvl w:val="0"/>
          <w:numId w:val="5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dyskusje w grupie;</w:t>
      </w:r>
    </w:p>
    <w:p w14:paraId="5C75F453" w14:textId="77777777" w:rsidR="00A83E84" w:rsidRPr="00EF1F61" w:rsidRDefault="00A83E84" w:rsidP="00D75665">
      <w:pPr>
        <w:numPr>
          <w:ilvl w:val="0"/>
          <w:numId w:val="5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prezentowanie swoich przemyśleń i ewentualnych badań podczas zajęć, spotkań naukowych, debat i konferencji;</w:t>
      </w:r>
    </w:p>
    <w:p w14:paraId="3FBD56BA" w14:textId="6A130711" w:rsidR="00812364" w:rsidRPr="00812364" w:rsidRDefault="00A83E84" w:rsidP="00812364">
      <w:pPr>
        <w:numPr>
          <w:ilvl w:val="0"/>
          <w:numId w:val="5"/>
        </w:numPr>
        <w:spacing w:after="120"/>
        <w:ind w:left="714" w:hanging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kontakty z osobami zajmującymi się zagadnieniami poruszanymi w trakcie zajęć, między innymi przez wykłady otwarte prowadzone przez te osoby, uczestniczenie w debatach, seminariach i innych przedsięwzięciach, w których biorą udział te osoby, także przez praktyki studenckie, stypendia, wymianę międzynarodową.</w:t>
      </w:r>
    </w:p>
    <w:p w14:paraId="0D04296A" w14:textId="77777777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Metody weryfikacji osiąganych efektów uczenia się służą przede wszystkim:</w:t>
      </w:r>
    </w:p>
    <w:p w14:paraId="73B5707E" w14:textId="77777777" w:rsidR="00A83E84" w:rsidRPr="00EF1F61" w:rsidRDefault="00A83E84" w:rsidP="00D75665">
      <w:pPr>
        <w:numPr>
          <w:ilvl w:val="0"/>
          <w:numId w:val="6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sprawdzeniu, czy prowadzone zajęcia spełniają kryteria, założenia i cele programu; </w:t>
      </w:r>
    </w:p>
    <w:p w14:paraId="12A97954" w14:textId="77777777" w:rsidR="00A83E84" w:rsidRPr="00EF1F61" w:rsidRDefault="00A83E84" w:rsidP="00D75665">
      <w:pPr>
        <w:numPr>
          <w:ilvl w:val="0"/>
          <w:numId w:val="6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wzmacnianiu procesu uczenia się przez studentów;</w:t>
      </w:r>
    </w:p>
    <w:p w14:paraId="0AA04032" w14:textId="77777777" w:rsidR="00A83E84" w:rsidRPr="00EF1F61" w:rsidRDefault="00A83E84" w:rsidP="00D75665">
      <w:pPr>
        <w:numPr>
          <w:ilvl w:val="0"/>
          <w:numId w:val="6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sprawdzeniu, czy student podlega transparentnemu systemowi oceny; </w:t>
      </w:r>
    </w:p>
    <w:p w14:paraId="5610268E" w14:textId="0E5C6BB9" w:rsidR="00A83E84" w:rsidRPr="00812364" w:rsidRDefault="00A83E84" w:rsidP="00812364">
      <w:pPr>
        <w:numPr>
          <w:ilvl w:val="0"/>
          <w:numId w:val="6"/>
        </w:numPr>
        <w:spacing w:after="120"/>
        <w:ind w:left="714" w:hanging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realizacji kierunkowych i obszarowych efektów uczenia się. </w:t>
      </w:r>
    </w:p>
    <w:p w14:paraId="44A3E9CE" w14:textId="77777777" w:rsidR="00A83E84" w:rsidRPr="00EF1F61" w:rsidRDefault="00A83E84" w:rsidP="00F47CFC">
      <w:pPr>
        <w:autoSpaceDE w:val="0"/>
        <w:autoSpaceDN w:val="0"/>
        <w:adjustRightInd w:val="0"/>
        <w:spacing w:after="120"/>
        <w:ind w:left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Formy weryfikacji efektów uczenia się składają się z następujących metod i technik kontroli:</w:t>
      </w:r>
    </w:p>
    <w:p w14:paraId="5F4D63F8" w14:textId="06A266A1" w:rsidR="00A83E84" w:rsidRPr="00EF1F61" w:rsidRDefault="00A83E84" w:rsidP="00D75665">
      <w:pPr>
        <w:numPr>
          <w:ilvl w:val="0"/>
          <w:numId w:val="7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przygotowanie eseju, recenzji książki, raportów, prezentacji, sprawozdań</w:t>
      </w:r>
      <w:r w:rsidR="00953735" w:rsidRPr="00EF1F61">
        <w:rPr>
          <w:rFonts w:cs="Calibri"/>
          <w:sz w:val="24"/>
          <w:szCs w:val="24"/>
          <w:lang w:eastAsia="pl-PL"/>
        </w:rPr>
        <w:t xml:space="preserve"> </w:t>
      </w:r>
      <w:r w:rsidRPr="00EF1F61">
        <w:rPr>
          <w:rFonts w:cs="Calibri"/>
          <w:sz w:val="24"/>
          <w:szCs w:val="24"/>
          <w:lang w:eastAsia="pl-PL"/>
        </w:rPr>
        <w:t>i innych form pisemnych;</w:t>
      </w:r>
    </w:p>
    <w:p w14:paraId="3700FCA8" w14:textId="77777777" w:rsidR="00A83E84" w:rsidRPr="00EF1F61" w:rsidRDefault="00A83E84" w:rsidP="00D75665">
      <w:pPr>
        <w:numPr>
          <w:ilvl w:val="0"/>
          <w:numId w:val="7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ustnych i pisemnych odpowiedzi na postawione zadania;</w:t>
      </w:r>
    </w:p>
    <w:p w14:paraId="3BE99186" w14:textId="77777777" w:rsidR="00A83E84" w:rsidRPr="00EF1F61" w:rsidRDefault="00A83E84" w:rsidP="00D75665">
      <w:pPr>
        <w:numPr>
          <w:ilvl w:val="0"/>
          <w:numId w:val="7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ustnych i pisemnych testów połówkowych i końcowych;</w:t>
      </w:r>
    </w:p>
    <w:p w14:paraId="0A808904" w14:textId="77777777" w:rsidR="00A83E84" w:rsidRPr="00EF1F61" w:rsidRDefault="00A83E84" w:rsidP="00D75665">
      <w:pPr>
        <w:numPr>
          <w:ilvl w:val="0"/>
          <w:numId w:val="7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wyników pracy indywidualnej i grupowej; gier strategicznych;</w:t>
      </w:r>
    </w:p>
    <w:p w14:paraId="00150EF0" w14:textId="77777777" w:rsidR="00A83E84" w:rsidRPr="00EF1F61" w:rsidRDefault="00A83E84" w:rsidP="00D75665">
      <w:pPr>
        <w:numPr>
          <w:ilvl w:val="0"/>
          <w:numId w:val="7"/>
        </w:num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lastRenderedPageBreak/>
        <w:t>udziału w seminariach naukowych, spotkaniach katedr, konferencjach organizowanych na uczelni – w miarę możliwości;</w:t>
      </w:r>
    </w:p>
    <w:p w14:paraId="37D60AC7" w14:textId="48D568CE" w:rsidR="0013776E" w:rsidRPr="00812364" w:rsidRDefault="00A83E84" w:rsidP="00812364">
      <w:pPr>
        <w:numPr>
          <w:ilvl w:val="0"/>
          <w:numId w:val="7"/>
        </w:numPr>
        <w:spacing w:after="360"/>
        <w:ind w:left="714" w:hanging="357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czynnego udziału w zajęciach, debatach i dyskusjach.</w:t>
      </w:r>
    </w:p>
    <w:p w14:paraId="296835B5" w14:textId="7B48AAAC" w:rsidR="00703047" w:rsidRPr="00812364" w:rsidRDefault="00703047" w:rsidP="00E815CF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 xml:space="preserve">Efekty </w:t>
      </w:r>
      <w:r w:rsidR="00CB4CCB"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uczenia się</w:t>
      </w:r>
      <w:r w:rsidR="00812364"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57300F0E" w14:textId="3CFE17D2" w:rsidR="005E4835" w:rsidRPr="00812364" w:rsidRDefault="00A83E84" w:rsidP="00812364">
      <w:pPr>
        <w:autoSpaceDE w:val="0"/>
        <w:autoSpaceDN w:val="0"/>
        <w:adjustRightInd w:val="0"/>
        <w:spacing w:after="24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Podczas tworzenia programu studiów kierunku Administracja </w:t>
      </w:r>
      <w:r w:rsidR="009E4B38" w:rsidRPr="00EF1F61">
        <w:rPr>
          <w:rFonts w:cs="Calibri"/>
          <w:sz w:val="24"/>
          <w:szCs w:val="24"/>
          <w:lang w:eastAsia="pl-PL"/>
        </w:rPr>
        <w:t>specjalność Administrowanie Ruchem Dronów</w:t>
      </w:r>
      <w:r w:rsidR="009E4B38" w:rsidRPr="00EF1F61">
        <w:rPr>
          <w:rFonts w:cs="Calibri"/>
          <w:sz w:val="24"/>
          <w:szCs w:val="24"/>
        </w:rPr>
        <w:t xml:space="preserve"> </w:t>
      </w:r>
      <w:r w:rsidRPr="00EF1F61">
        <w:rPr>
          <w:rFonts w:cs="Calibri"/>
          <w:sz w:val="24"/>
          <w:szCs w:val="24"/>
          <w:lang w:eastAsia="pl-PL"/>
        </w:rPr>
        <w:t>na Wydziale Prawa i Administracji opierano się na dyskutowanych efektach uczenia się na zebraniach Komisji do spraw Jakości Kształcenia na Wydziale Prawa i Administracji. Uwzględniono postulaty panelu dyskusyjnego z przedstawicielami pracodawców, wyniki monitorowania kariery zawodowej absolwentów oraz wzorce międzynarodowe.</w:t>
      </w:r>
    </w:p>
    <w:tbl>
      <w:tblPr>
        <w:tblW w:w="9159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5787"/>
        <w:gridCol w:w="2373"/>
        <w:gridCol w:w="6"/>
      </w:tblGrid>
      <w:tr w:rsidR="005E4835" w:rsidRPr="00EF1F61" w14:paraId="70695F0D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9BE7728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AEE2906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Opis kierunkowych efektów </w:t>
            </w:r>
            <w:r w:rsidR="00CB4CCB" w:rsidRPr="00EF1F61">
              <w:rPr>
                <w:rFonts w:eastAsia="Times New Roman" w:cs="Calibri"/>
                <w:b/>
                <w:bCs/>
                <w:sz w:val="24"/>
                <w:szCs w:val="24"/>
              </w:rPr>
              <w:t>uczenia się</w:t>
            </w:r>
          </w:p>
          <w:p w14:paraId="2DA8AFCF" w14:textId="77777777" w:rsidR="005E4835" w:rsidRPr="00EF1F61" w:rsidRDefault="005E4835" w:rsidP="00D75665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Po ukończeniu studiów I stopnia na kierunku </w:t>
            </w:r>
            <w:r w:rsidRPr="00EF1F61">
              <w:rPr>
                <w:rFonts w:eastAsia="Times New Roman" w:cs="Calibri"/>
                <w:b/>
                <w:bCs/>
                <w:i/>
                <w:iCs/>
                <w:sz w:val="24"/>
                <w:szCs w:val="24"/>
              </w:rPr>
              <w:t>administracja</w:t>
            </w: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 absolwent: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B6D6FDE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>Odniesienie do charakterystyk Polskiej Ramy Kwalifikacji</w:t>
            </w:r>
          </w:p>
        </w:tc>
      </w:tr>
      <w:tr w:rsidR="00812364" w:rsidRPr="00EF1F61" w14:paraId="2398092A" w14:textId="77777777" w:rsidTr="002D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915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7012FEB" w14:textId="7697F5DB" w:rsidR="00812364" w:rsidRPr="00EF1F61" w:rsidRDefault="00812364" w:rsidP="00D75665">
            <w:pPr>
              <w:snapToGrid w:val="0"/>
              <w:rPr>
                <w:rFonts w:eastAsia="Times New Roman" w:cs="Calibri"/>
                <w:color w:val="FF0000"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>WIEDZA</w:t>
            </w:r>
          </w:p>
        </w:tc>
      </w:tr>
      <w:tr w:rsidR="005E4835" w:rsidRPr="00EF1F61" w14:paraId="3F0BE494" w14:textId="77777777" w:rsidTr="00A83E84">
        <w:trPr>
          <w:trHeight w:val="798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AA44BFA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K_W01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C0386BF" w14:textId="77777777" w:rsidR="005E4835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w zaawansowanym stopniu zna i rozumie wybrane fakty, obiekty i zjawiska oraz dotyczące ich metody i teorie wyjaśniające złożone zależności między nimi, stanowiące podstawową wiedzę ogólną z zakresu prawa i innych dyscyplin nauk społecznych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E550775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5E4835" w:rsidRPr="00EF1F61" w14:paraId="750D0D5E" w14:textId="77777777" w:rsidTr="00A83E84">
        <w:trPr>
          <w:trHeight w:val="957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64CC9C6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K_W02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AE579C3" w14:textId="77777777" w:rsidR="00CB4CCB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 xml:space="preserve">w zaawansowanym stopniu zna terminologię właściwą dla obszaru nauk prawnych, dyscypliny nauki o polityce i administracji 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07CF699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</w:t>
            </w:r>
            <w:r w:rsidR="00140E51" w:rsidRPr="00EF1F61">
              <w:rPr>
                <w:rFonts w:eastAsia="Times New Roman" w:cs="Calibri"/>
                <w:color w:val="000000"/>
                <w:sz w:val="24"/>
                <w:szCs w:val="24"/>
              </w:rPr>
              <w:t>G</w:t>
            </w:r>
          </w:p>
        </w:tc>
      </w:tr>
      <w:tr w:rsidR="005E4835" w:rsidRPr="00EF1F61" w14:paraId="1C36AC51" w14:textId="77777777" w:rsidTr="00A83E84">
        <w:trPr>
          <w:trHeight w:val="957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0C6BB6C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K_W03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310E3D8" w14:textId="77777777" w:rsidR="0038247B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w zaawansowanym stopniu zna i rozumie charakter, miejsce i znaczenie nauk społecznych w systemie nauk oraz ich relacje do innych obszarów naukowych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A01A57E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5E4835" w:rsidRPr="00EF1F61" w14:paraId="2809E858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87D5539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K_W04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B3B5594" w14:textId="77777777" w:rsidR="005E4835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zna i rozumie podstawowe ekonomiczne, prawne, etyczne i inne uwarunkowania różnych rodzajów działalności zawodowej związanej z kierunkiem administracja, w tym podstawowe pojęcia i zasady z zakresu ochrony własności przemysłowej i prawa autorskiego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E4F01EF" w14:textId="77777777" w:rsidR="005E4835" w:rsidRPr="00EF1F61" w:rsidRDefault="005E4835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</w:t>
            </w:r>
            <w:r w:rsidR="00140E51" w:rsidRPr="00EF1F61">
              <w:rPr>
                <w:rFonts w:eastAsia="Times New Roman" w:cs="Calibri"/>
                <w:color w:val="000000"/>
                <w:sz w:val="24"/>
                <w:szCs w:val="24"/>
              </w:rPr>
              <w:t>K</w:t>
            </w:r>
          </w:p>
        </w:tc>
      </w:tr>
      <w:tr w:rsidR="00140E51" w:rsidRPr="00EF1F61" w14:paraId="413A4E3F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F234C7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K_W05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83A2D0E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 xml:space="preserve">w zaawansowanym stopniu zna i rozumie problematykę struktur i instytucji publicznych funkcjonujących w Rzeczypospolitej Polskiej i w Unii Europejskiej oraz potrafi identyfikować organizacyjno-prawne relacje między nimi 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ADF3D2A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140E51" w:rsidRPr="00EF1F61" w14:paraId="0B3EAEB8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4D8A67E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K_W06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6782749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w zaawansowanym stopniu zna i rozumie wybrane szczegółowe zagadnienia, źródła i instytucje prawa konstytucyjnego, administracyjnego, cywilnego, gospodarczego ,finansowego, europejskiego i międzynarodowego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A87EA92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140E51" w:rsidRPr="00EF1F61" w14:paraId="4C6C08A6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EC18DD9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K_W07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26BC932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w zawansowanym stopniu zna i rozumie fundamentalne dylematy współczesnej cywilizacji ze szczególnym uwzględnieniem aspektów związanych z funkcjonowaniem administracji rządowej i samorządowej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C127DAC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140E51" w:rsidRPr="00EF1F61" w14:paraId="5C80BE23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794A7FC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K_W08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CFD6D06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strike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w zaawansowanym stopniu zna i rozumie teorie oraz ogólną metodologię badań z zakresu nauk o polityce i administracji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14C7066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140E51" w:rsidRPr="00EF1F61" w14:paraId="15719572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20B30B0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K_W09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2579FF7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  <w:shd w:val="clear" w:color="auto" w:fill="FFFF00"/>
              </w:rPr>
            </w:pPr>
            <w:r w:rsidRPr="00EF1F61">
              <w:rPr>
                <w:rFonts w:ascii="Calibri" w:hAnsi="Calibri" w:cs="Calibri"/>
                <w:color w:val="000000"/>
              </w:rPr>
              <w:t>zna i rozumie podstawowe zasady tworzenia i rozwoju różnych form indywidualnej przedsiębiorczości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6A079E8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P6S_WK</w:t>
            </w:r>
          </w:p>
        </w:tc>
      </w:tr>
      <w:tr w:rsidR="00140E51" w:rsidRPr="00EF1F61" w14:paraId="7D18F871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17EF9E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K_W10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F46C5D3" w14:textId="77777777" w:rsidR="00140E51" w:rsidRPr="00EF1F61" w:rsidRDefault="00140E51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ma zaawansowaną wiedzę szczegółową z zakresu wybranej w toku kształcenia specja</w:t>
            </w:r>
            <w:r w:rsidR="002A7209" w:rsidRPr="00EF1F61">
              <w:rPr>
                <w:rFonts w:ascii="Calibri" w:hAnsi="Calibri" w:cs="Calibri"/>
                <w:color w:val="000000"/>
              </w:rPr>
              <w:t>lności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920097E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P6S_WG</w:t>
            </w:r>
          </w:p>
        </w:tc>
      </w:tr>
      <w:tr w:rsidR="002438FE" w:rsidRPr="00EF1F61" w14:paraId="06E7B08C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20006CE" w14:textId="77777777" w:rsidR="002438FE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K_W11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611DB24" w14:textId="77777777" w:rsidR="002438FE" w:rsidRPr="00EF1F61" w:rsidRDefault="002438FE" w:rsidP="00D75665">
            <w:pPr>
              <w:pStyle w:val="czarny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EF1F61">
              <w:rPr>
                <w:rFonts w:ascii="Calibri" w:hAnsi="Calibri" w:cs="Calibri"/>
                <w:color w:val="000000"/>
              </w:rPr>
              <w:t>jest świadom etyki zawodów administracyjnych ze szczególnym uwzględnieniem obowiązku przestrzegania zasad zachowania tajemnicy zawodowej oraz ochrony danych osobowych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610A070" w14:textId="77777777" w:rsidR="002438FE" w:rsidRPr="00EF1F61" w:rsidRDefault="002438FE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P6S_WK</w:t>
            </w:r>
          </w:p>
        </w:tc>
      </w:tr>
      <w:tr w:rsidR="00812364" w:rsidRPr="00EF1F61" w14:paraId="1A674F94" w14:textId="77777777" w:rsidTr="002E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915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01FAE1C" w14:textId="1045AF96" w:rsidR="00812364" w:rsidRPr="00EF1F61" w:rsidRDefault="00812364" w:rsidP="00D75665">
            <w:pPr>
              <w:snapToGrid w:val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UMIEJĘTNOŚCI</w:t>
            </w:r>
          </w:p>
        </w:tc>
      </w:tr>
      <w:tr w:rsidR="00140E51" w:rsidRPr="00EF1F61" w14:paraId="6C649CF5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86492D2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K_U01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56142A8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wykorzystywać posiadaną wiedzę do formułowania i rozwiązywania złożonych i nietypowych problemów związanych z funkcjonowaniem administracji publicznej, wykorzystując przy tym  właściwie dobrane akty prawne i orzecznictwo sądowe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F46DBA1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P6S_UW</w:t>
            </w:r>
          </w:p>
        </w:tc>
      </w:tr>
      <w:tr w:rsidR="00140E51" w:rsidRPr="00EF1F61" w14:paraId="3D4FAB4C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AE64B4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K_U02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FE3C32F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wykorzystując posiadaną wiedzę potrafi innowacyjnie wykonywać zadania w nie w pełni przewidywalnych warunkach pracy, stosując właściwe metody i narzędzia, w tym zaawansowane techniki informacyjno-komunikacyjne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FC39F70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P6S_UU</w:t>
            </w:r>
          </w:p>
          <w:p w14:paraId="0EC882D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trike/>
                <w:color w:val="000000"/>
                <w:sz w:val="24"/>
                <w:szCs w:val="24"/>
              </w:rPr>
            </w:pPr>
          </w:p>
        </w:tc>
      </w:tr>
      <w:tr w:rsidR="00140E51" w:rsidRPr="00EF1F61" w14:paraId="21A4F625" w14:textId="77777777" w:rsidTr="00517283">
        <w:trPr>
          <w:trHeight w:val="339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46B69D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K_U03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7C9024D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 xml:space="preserve">potrafi wykorzystywać posiadaną wiedzę oraz formułować i rozwiązywać złożone i nietypowe problemy, oraz wykonywać zadania w warunkach nie w pełni przewidywalnych przez właściwy dobór źródeł i informacji z nich pochodzących, dokonywać oceny krytycznej, analizy i syntezy treści aktów prawnych i </w:t>
            </w: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 xml:space="preserve">orzecznictwa sądowego w zakresie związanym z funkcjonowaniem administracji </w:t>
            </w:r>
            <w:r w:rsidRPr="00EF1F61">
              <w:rPr>
                <w:rFonts w:cs="Calibri"/>
                <w:color w:val="000000"/>
                <w:sz w:val="24"/>
                <w:szCs w:val="24"/>
              </w:rPr>
              <w:t>rządowej i samorządowej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56A1499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P6S_UW</w:t>
            </w:r>
          </w:p>
        </w:tc>
      </w:tr>
      <w:tr w:rsidR="00140E51" w:rsidRPr="00EF1F61" w14:paraId="15809E90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083A4A2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K_U04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54FC7B8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komunikować się z otoczeniem na tematy dotyczące administracji z użyciem specjalistycznej terminologii oraz uzasadniać swoje stanowisko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0ADDB20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68BC291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P6S_UK</w:t>
            </w:r>
          </w:p>
        </w:tc>
      </w:tr>
      <w:tr w:rsidR="00140E51" w:rsidRPr="00EF1F61" w14:paraId="6D4A4865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24FB9EE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K_U05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79C9B1B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brać udział w debacie związanej z problematyką funkcjonowania administracji publicznej oraz przedstawiać i oceniać różne opinie i stanowiska, a także dyskutować o nich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DF724C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P6S_UK</w:t>
            </w:r>
          </w:p>
        </w:tc>
      </w:tr>
      <w:tr w:rsidR="00140E51" w:rsidRPr="00EF1F61" w14:paraId="52E878F3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5C838AF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K_U06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D338449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posługiwać się językiem obcym na poziomie B2 Europejskiego Systemu Opisu Kształcenia Językowego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C66E83E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P6S_UK</w:t>
            </w:r>
          </w:p>
        </w:tc>
      </w:tr>
      <w:tr w:rsidR="00140E51" w:rsidRPr="00EF1F61" w14:paraId="1F5B879E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B74E7BB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K_U07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EEAC88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planować i organizować pracę indywidualną oraz w zespole także o charakterze interdyscyplinarnym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01BA37B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P6S_UO</w:t>
            </w:r>
          </w:p>
        </w:tc>
      </w:tr>
      <w:tr w:rsidR="00140E51" w:rsidRPr="00EF1F61" w14:paraId="54EFA5F4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56E7B6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K_U08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A80474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samodzielnie planować i realizować własne uczenie się przez całe życie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63B3F1E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19F130F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P6S_UU</w:t>
            </w:r>
          </w:p>
        </w:tc>
      </w:tr>
      <w:tr w:rsidR="00140E51" w:rsidRPr="00EF1F61" w14:paraId="677F6C73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8BE6D0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K_U09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C68F119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identyfikować i interpretować podstawowe zjawiska i procesy społeczne z wykorzystaniem nabytej wiedzy z zakresu nauk o polityce i administracji, prawa, zarządzania i jakości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0F5F9D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P6S_UW</w:t>
            </w:r>
          </w:p>
        </w:tc>
      </w:tr>
      <w:tr w:rsidR="00140E51" w:rsidRPr="00EF1F61" w14:paraId="5C9CB380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E70577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K_U10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6D821FB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analizować i prognozować procesy i zjawiska społeczne z wykorzystaniem standardowych metod i narzędzi właściwych dla nauk prawnych, nauk o polityce i administracji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C9C8B67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P6S_UW</w:t>
            </w:r>
          </w:p>
        </w:tc>
      </w:tr>
      <w:tr w:rsidR="00140E51" w:rsidRPr="00EF1F61" w14:paraId="7E1D685E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29F217A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K_U11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DD3EEFB" w14:textId="77777777" w:rsidR="00140E51" w:rsidRPr="00EF1F61" w:rsidRDefault="002438FE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potrafi prawidłowo posługiwać się systemami normatywnymi przy rozwiązywaniu problemów z zakresu administracji publicznej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683ECBA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P6S_UW</w:t>
            </w:r>
          </w:p>
        </w:tc>
      </w:tr>
      <w:tr w:rsidR="00812364" w:rsidRPr="00EF1F61" w14:paraId="44270B5F" w14:textId="77777777" w:rsidTr="00AA1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915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D1F4857" w14:textId="76A06A8D" w:rsidR="00812364" w:rsidRPr="00EF1F61" w:rsidRDefault="00812364" w:rsidP="00D75665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>KOMPETENCJE SPOŁECZNE</w:t>
            </w:r>
          </w:p>
        </w:tc>
      </w:tr>
      <w:tr w:rsidR="00140E51" w:rsidRPr="00EF1F61" w14:paraId="4A6EAD67" w14:textId="77777777" w:rsidTr="00A83E84">
        <w:trPr>
          <w:trHeight w:val="696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8EC0638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K_K01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1B7497F" w14:textId="6F9CF1B1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 xml:space="preserve">jest gotów </w:t>
            </w:r>
            <w:r w:rsidR="004F590F" w:rsidRPr="00EF1F61">
              <w:rPr>
                <w:rFonts w:eastAsia="Times New Roman" w:cs="Calibri"/>
                <w:sz w:val="24"/>
                <w:szCs w:val="24"/>
              </w:rPr>
              <w:t xml:space="preserve">do </w:t>
            </w:r>
            <w:r w:rsidRPr="00EF1F61">
              <w:rPr>
                <w:rFonts w:eastAsia="Times New Roman" w:cs="Calibri"/>
                <w:sz w:val="24"/>
                <w:szCs w:val="24"/>
              </w:rPr>
              <w:t>uznawania znaczenia wiedzy w rozwiązywaniu problemów poznawczych i praktycznych oraz zasięgania opinii ekspertów w przypadku trudności z samodzielnym rozwiązywaniem problemu z zakresu administracji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F8B349F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P6S_KK</w:t>
            </w:r>
          </w:p>
        </w:tc>
      </w:tr>
      <w:tr w:rsidR="00140E51" w:rsidRPr="00EF1F61" w14:paraId="6456BFC6" w14:textId="77777777" w:rsidTr="00A83E84">
        <w:trPr>
          <w:trHeight w:val="696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2FF19B8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K_K02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F8A5E6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krytycznej oceny posiadanej wiedzy i odbieranych treści związanych ze stanowieniem i stosowaniem prawa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A540528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P6S_KK</w:t>
            </w:r>
          </w:p>
        </w:tc>
      </w:tr>
      <w:tr w:rsidR="00140E51" w:rsidRPr="00EF1F61" w14:paraId="6A755995" w14:textId="77777777" w:rsidTr="00A83E84">
        <w:trPr>
          <w:trHeight w:val="696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F07EC8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lastRenderedPageBreak/>
              <w:t>K_K03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E0958C6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krytycznej oceny działań własnych i zespołów którymi kieruje oraz organizacji, w których uczestniczy, a także do przyjmowania odpowiedzialności za skutki tych działań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79F6F15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P6S_KK</w:t>
            </w:r>
          </w:p>
        </w:tc>
      </w:tr>
      <w:tr w:rsidR="00140E51" w:rsidRPr="00EF1F61" w14:paraId="7EFAD6B8" w14:textId="77777777" w:rsidTr="00A83E84">
        <w:trPr>
          <w:trHeight w:val="696"/>
        </w:trPr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2FAAAFB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K_K04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57E30B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krytycznej oceny posiadanej wiedzy i odbieranych treści z zakresu nauk o polityce i administracji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1F5B3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P6S_KK</w:t>
            </w:r>
          </w:p>
        </w:tc>
      </w:tr>
      <w:tr w:rsidR="00140E51" w:rsidRPr="00EF1F61" w14:paraId="0BE37274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80C4235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954E4B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wypełniania zobowiązań społecznych, współorganizowania działalności na rzecz społeczności lokalnej oraz określonych środowisk społecznych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8D704E5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P6S_KO</w:t>
            </w:r>
          </w:p>
        </w:tc>
      </w:tr>
      <w:tr w:rsidR="00140E51" w:rsidRPr="00EF1F61" w14:paraId="2750CBAE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FAA748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9453536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inicjowania różnego rodzaju działań służących interesowi publicznemu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F172E1D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P6S_KO</w:t>
            </w:r>
          </w:p>
        </w:tc>
      </w:tr>
      <w:tr w:rsidR="00140E51" w:rsidRPr="00EF1F61" w14:paraId="183E6EC0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1A28E14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4317420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myślenia i działania w sposób przedsiębiorczy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840C7D0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P6S_KO</w:t>
            </w:r>
          </w:p>
        </w:tc>
      </w:tr>
      <w:tr w:rsidR="00140E51" w:rsidRPr="00EF1F61" w14:paraId="68E1E177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E2B7CB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K_K0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55C3E76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odpowiedzialnego pełnienia ról zawodowych w zakresie powierzonych obowiązków w organach administracji publicznej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ED527BB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</w:p>
          <w:p w14:paraId="62621C3B" w14:textId="77777777" w:rsidR="00140E51" w:rsidRPr="00EF1F61" w:rsidRDefault="00140E51" w:rsidP="00D75665">
            <w:pPr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P6S_KR</w:t>
            </w:r>
          </w:p>
        </w:tc>
      </w:tr>
      <w:tr w:rsidR="00140E51" w:rsidRPr="00EF1F61" w14:paraId="6FB03B82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C9390DC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09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42920B7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dbałości o dorobek i tradycje wykonywanego zawodu związanego z kierunkiem studiów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8D8C953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P6S_KR</w:t>
            </w:r>
          </w:p>
        </w:tc>
      </w:tr>
      <w:tr w:rsidR="00140E51" w:rsidRPr="00EF1F61" w14:paraId="0EFF15E9" w14:textId="77777777" w:rsidTr="00A83E84"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6E7D992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K_K1</w:t>
            </w:r>
            <w:r w:rsidR="00083F31" w:rsidRPr="00EF1F61">
              <w:rPr>
                <w:rFonts w:eastAsia="Times New Roman" w:cs="Calibri"/>
                <w:sz w:val="24"/>
                <w:szCs w:val="24"/>
              </w:rPr>
              <w:t>0</w:t>
            </w:r>
          </w:p>
        </w:tc>
        <w:tc>
          <w:tcPr>
            <w:tcW w:w="57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7928CE2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</w:rPr>
              <w:t>jest gotów do przestrzegania zasad etyki zawodowej i wymagania tego od innych</w:t>
            </w: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C338195" w14:textId="77777777" w:rsidR="00140E51" w:rsidRPr="00EF1F61" w:rsidRDefault="00140E51" w:rsidP="00D75665">
            <w:pPr>
              <w:snapToGrid w:val="0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color w:val="000000"/>
                <w:sz w:val="24"/>
                <w:szCs w:val="24"/>
              </w:rPr>
              <w:t>P6S_KR</w:t>
            </w:r>
          </w:p>
        </w:tc>
      </w:tr>
    </w:tbl>
    <w:p w14:paraId="6AF84AF5" w14:textId="77777777" w:rsidR="005E4835" w:rsidRPr="00EF1F61" w:rsidRDefault="005E4835" w:rsidP="00D75665">
      <w:pPr>
        <w:rPr>
          <w:rFonts w:cs="Calibri"/>
        </w:rPr>
      </w:pPr>
    </w:p>
    <w:p w14:paraId="52608580" w14:textId="5E4ADC43" w:rsidR="00CC229B" w:rsidRPr="00EF1F61" w:rsidRDefault="00C77272" w:rsidP="00E815CF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sz w:val="32"/>
          <w:szCs w:val="32"/>
        </w:rPr>
      </w:pPr>
      <w:r w:rsidRPr="00EF1F61">
        <w:rPr>
          <w:rFonts w:ascii="Calibri" w:hAnsi="Calibri" w:cs="Calibri"/>
          <w:b/>
          <w:sz w:val="32"/>
          <w:szCs w:val="32"/>
        </w:rPr>
        <w:br w:type="page"/>
      </w:r>
      <w:r w:rsidR="00CC229B"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lastRenderedPageBreak/>
        <w:t>P</w:t>
      </w:r>
      <w:r w:rsidR="001A102A"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lan</w:t>
      </w:r>
      <w:r w:rsidR="00CC229B"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 xml:space="preserve"> studiów</w:t>
      </w:r>
      <w:r w:rsidR="009F39AB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15F4A5CD" w14:textId="4709F624" w:rsidR="00165419" w:rsidRPr="00EF1F61" w:rsidRDefault="006E6076" w:rsidP="00812364">
      <w:pPr>
        <w:autoSpaceDE w:val="0"/>
        <w:autoSpaceDN w:val="0"/>
        <w:adjustRightInd w:val="0"/>
        <w:spacing w:after="240"/>
        <w:rPr>
          <w:rFonts w:cs="Calibri"/>
          <w:sz w:val="24"/>
          <w:szCs w:val="24"/>
        </w:rPr>
      </w:pPr>
      <w:r w:rsidRPr="00EF1F61">
        <w:rPr>
          <w:rFonts w:cs="Calibri"/>
          <w:color w:val="000000"/>
          <w:sz w:val="24"/>
          <w:szCs w:val="24"/>
        </w:rPr>
        <w:t>Wykaz zajęć wraz z ich przyporządkowaniem do poszczególnych semestrów, przypisaniem punktów ECTS, określeniem rodzaju i wymiaru, wskazaniem zajęć obowiązkowych oraz podlegających wyborowi przez studenta</w:t>
      </w:r>
      <w:r w:rsidRPr="00EF1F61">
        <w:rPr>
          <w:rFonts w:cs="Calibri"/>
          <w:sz w:val="24"/>
          <w:szCs w:val="24"/>
        </w:rPr>
        <w:t>.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3182"/>
        <w:gridCol w:w="513"/>
        <w:gridCol w:w="806"/>
        <w:gridCol w:w="556"/>
        <w:gridCol w:w="435"/>
        <w:gridCol w:w="283"/>
        <w:gridCol w:w="619"/>
      </w:tblGrid>
      <w:tr w:rsidR="00C77272" w:rsidRPr="00EF1F61" w14:paraId="650CC1ED" w14:textId="77777777" w:rsidTr="00C77272">
        <w:trPr>
          <w:trHeight w:val="1170"/>
        </w:trPr>
        <w:tc>
          <w:tcPr>
            <w:tcW w:w="9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972FA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Plan studiów                                                                                                                                obowiązujący studentów rozpoczynających studia pierwszego stopnia                                                 na kierunku Administracja od roku akademickiego 2025/2026</w:t>
            </w:r>
          </w:p>
        </w:tc>
      </w:tr>
      <w:tr w:rsidR="00C77272" w:rsidRPr="00EF1F61" w14:paraId="79D91941" w14:textId="77777777" w:rsidTr="009E3190">
        <w:trPr>
          <w:trHeight w:val="285"/>
        </w:trPr>
        <w:tc>
          <w:tcPr>
            <w:tcW w:w="6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8A86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Zajęcia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FFF5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E Z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4C92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4C8A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C77272" w:rsidRPr="00EF1F61" w14:paraId="603DCED8" w14:textId="77777777" w:rsidTr="009E3190">
        <w:trPr>
          <w:trHeight w:val="315"/>
        </w:trPr>
        <w:tc>
          <w:tcPr>
            <w:tcW w:w="6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CBA0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7A16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8A56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Studia niestacjonarne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1F843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77272" w:rsidRPr="00EF1F61" w14:paraId="70CC64B3" w14:textId="77777777" w:rsidTr="009E3190">
        <w:trPr>
          <w:trHeight w:val="285"/>
        </w:trPr>
        <w:tc>
          <w:tcPr>
            <w:tcW w:w="6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30A0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4324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8DD3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B802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1531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K/C/S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1EB4B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77272" w:rsidRPr="00EF1F61" w14:paraId="72258BA9" w14:textId="77777777" w:rsidTr="00C77272">
        <w:trPr>
          <w:trHeight w:val="255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19AA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Rok I</w:t>
            </w:r>
          </w:p>
        </w:tc>
      </w:tr>
      <w:tr w:rsidR="00C77272" w:rsidRPr="00EF1F61" w14:paraId="335016C8" w14:textId="77777777" w:rsidTr="00C77272">
        <w:trPr>
          <w:trHeight w:val="255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CACE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zimowy (I)</w:t>
            </w:r>
          </w:p>
        </w:tc>
      </w:tr>
      <w:tr w:rsidR="00C77272" w:rsidRPr="00EF1F61" w14:paraId="1033D5BE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86B73F" w14:textId="00E71D76" w:rsidR="00C77272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Wstęp do prawa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0B565" w14:textId="6E131D38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B9E6F" w14:textId="4B5223CC" w:rsidR="00C77272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  <w:r w:rsidR="00C77272" w:rsidRPr="00812364">
              <w:rPr>
                <w:rFonts w:eastAsia="Times New Roman" w:cs="Calibr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9F1BF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C1C09" w14:textId="4E44EBEF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C2B1B" w14:textId="29341636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EA099" w14:textId="611B7FE0" w:rsidR="00C77272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C77272" w:rsidRPr="00EF1F61" w14:paraId="002CA702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9B8A6E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Nauka o administracji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5E79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730DB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A26C9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ED624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A1D36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F7D73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C77272" w:rsidRPr="00EF1F61" w14:paraId="6A3312B4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0F9F83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System organów ochrony prawnej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74FBE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AE425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F3B28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D2D99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B05AC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56F14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C77272" w:rsidRPr="00EF1F61" w14:paraId="3CCEFBF1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616552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Sztuczna inteligencja - rozwój i zastosowanie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E423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4FB64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CFBA7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F04B8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4D286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D23B0" w14:textId="77777777" w:rsidR="00C77272" w:rsidRPr="00812364" w:rsidRDefault="00C77272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</w:p>
        </w:tc>
      </w:tr>
      <w:tr w:rsidR="009E3190" w:rsidRPr="00EF1F61" w14:paraId="1A7DDB70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48FA5FA" w14:textId="724FF476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Podstawy zarządzania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F525E" w14:textId="00623F25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7C53B" w14:textId="541D0DB0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61D43" w14:textId="79A2E8F6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D48FC" w14:textId="79D00D4A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5EDD9" w14:textId="3D9ACDB0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272E1" w14:textId="76D1B1E0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3</w:t>
            </w:r>
          </w:p>
        </w:tc>
      </w:tr>
      <w:tr w:rsidR="009E3190" w:rsidRPr="00EF1F61" w14:paraId="54655F44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A420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Umiejętności akademickie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725D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315D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A0BE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6C61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9B31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8AB03" w14:textId="7E48E059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3</w:t>
            </w:r>
          </w:p>
        </w:tc>
      </w:tr>
      <w:tr w:rsidR="009E3190" w:rsidRPr="00EF1F61" w14:paraId="03595B8C" w14:textId="77777777" w:rsidTr="009E3190">
        <w:trPr>
          <w:trHeight w:val="563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490F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Polityka i administracja</w:t>
            </w: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812364">
              <w:rPr>
                <w:rFonts w:eastAsia="Times New Roman" w:cs="Calibri"/>
                <w:i/>
                <w:iCs/>
                <w:sz w:val="24"/>
                <w:szCs w:val="24"/>
                <w:lang w:eastAsia="pl-PL"/>
              </w:rPr>
              <w:t>(dla specjalności Administracja publiczna)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B193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System transportu lotniczego</w:t>
            </w: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812364">
              <w:rPr>
                <w:rFonts w:eastAsia="Times New Roman" w:cs="Calibri"/>
                <w:i/>
                <w:iCs/>
                <w:sz w:val="24"/>
                <w:szCs w:val="24"/>
                <w:lang w:eastAsia="pl-PL"/>
              </w:rPr>
              <w:t>(dla specjalności ARL i ARD)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354F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000A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57D2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F186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751E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EC145" w14:textId="7042609F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3</w:t>
            </w:r>
          </w:p>
        </w:tc>
      </w:tr>
      <w:tr w:rsidR="009E3190" w:rsidRPr="00EF1F61" w14:paraId="4C72650E" w14:textId="77777777" w:rsidTr="009E3190">
        <w:trPr>
          <w:trHeight w:val="28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19B76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Język obcy I (do wyboru: angielski, niemiecki, rosyjski, francuski)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E482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2060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E5E6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8C57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D93F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1799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2EB1FA55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9BA3B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3ED2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DFD4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A6C5" w14:textId="5E9926E9" w:rsidR="009E3190" w:rsidRPr="00812364" w:rsidRDefault="00D77A2B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8</w:t>
            </w:r>
            <w:r w:rsidR="009E3190"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CB7D3" w14:textId="461A76FC" w:rsidR="009E3190" w:rsidRPr="00812364" w:rsidRDefault="00D77A2B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9</w:t>
            </w:r>
            <w:r w:rsidR="009E3190"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CE7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5557A8E5" w14:textId="77777777" w:rsidTr="00C77272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D6AD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letni (II)</w:t>
            </w:r>
          </w:p>
        </w:tc>
      </w:tr>
      <w:tr w:rsidR="009E3190" w:rsidRPr="00EF1F61" w14:paraId="20796DAE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F7326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Konstytucyjny system organów państwowych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68C9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D370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4F92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6754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DFC2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F82C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54899C53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716E1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Podstawy prawa karnego i prawa wykroczeń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9BC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D093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780B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1980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1A4E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F68F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FB624C" w:rsidRPr="00EF1F61" w14:paraId="1ACFCF42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3EED86" w14:textId="18468196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ochrony danych osobowych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B1190" w14:textId="0EBAB5AE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D79AA" w14:textId="2B0E514E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12A5" w14:textId="61C74198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5445E" w14:textId="222D01EA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CC7CD" w14:textId="62C68B25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9F4C4" w14:textId="0699498D" w:rsidR="00FB624C" w:rsidRPr="00812364" w:rsidRDefault="00FB624C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2599D393" w14:textId="77777777" w:rsidTr="009E3190">
        <w:trPr>
          <w:trHeight w:val="81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4ED87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Socjologia administracji</w:t>
            </w: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812364">
              <w:rPr>
                <w:rFonts w:eastAsia="Times New Roman" w:cs="Calibri"/>
                <w:i/>
                <w:iCs/>
                <w:sz w:val="24"/>
                <w:szCs w:val="24"/>
                <w:lang w:eastAsia="pl-PL"/>
              </w:rPr>
              <w:t>(dla specjalności Administracja publiczna)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31DA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Polityki i strategie rozwoju lotnictwa cywilnego</w:t>
            </w: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br/>
            </w:r>
            <w:r w:rsidRPr="00812364">
              <w:rPr>
                <w:rFonts w:eastAsia="Times New Roman" w:cs="Calibri"/>
                <w:i/>
                <w:iCs/>
                <w:sz w:val="24"/>
                <w:szCs w:val="24"/>
                <w:lang w:eastAsia="pl-PL"/>
              </w:rPr>
              <w:t>(dla specjalności ARL i ARD)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47F8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C65C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9956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571E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F6A7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3E58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062DDB54" w14:textId="77777777" w:rsidTr="009E3190">
        <w:trPr>
          <w:trHeight w:val="338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566C3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Psychologia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2749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987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B28F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FD74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3DF6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DFC8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34A98084" w14:textId="77777777" w:rsidTr="009E3190">
        <w:trPr>
          <w:trHeight w:val="34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43EAE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Język obcy II (do wyboru: angielski, niemiecki, rosyjski, francuski)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5B0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C4E2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FC90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FB94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2D6F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CBDC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348DC1AC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B4202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II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1FD4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DDAA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A981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A105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0920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1977321C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4BBBC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rok 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E8D8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8CA5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731F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499B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9B1D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60</w:t>
            </w:r>
          </w:p>
        </w:tc>
      </w:tr>
      <w:tr w:rsidR="009E3190" w:rsidRPr="00EF1F61" w14:paraId="41A703DF" w14:textId="77777777" w:rsidTr="00C77272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A22D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Rok II</w:t>
            </w:r>
          </w:p>
        </w:tc>
      </w:tr>
      <w:tr w:rsidR="009E3190" w:rsidRPr="00EF1F61" w14:paraId="6C7B6DC0" w14:textId="77777777" w:rsidTr="00C77272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C483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zimowy (III)</w:t>
            </w:r>
          </w:p>
        </w:tc>
      </w:tr>
      <w:tr w:rsidR="009E3190" w:rsidRPr="00EF1F61" w14:paraId="14F019B9" w14:textId="77777777" w:rsidTr="00FB624C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2E3DA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administracyjne I (ustrojowe)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141C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676D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B063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AC84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1D9C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D8C6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0291A612" w14:textId="77777777" w:rsidTr="00FB624C">
        <w:trPr>
          <w:trHeight w:val="25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177A9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cywilne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5D48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746A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EB8C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2AB8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AB3E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493A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26877E52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9CB4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instytucjonalne Unii Europejskiej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CADF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AA80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29C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970B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6151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4E44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6</w:t>
            </w:r>
          </w:p>
        </w:tc>
      </w:tr>
      <w:tr w:rsidR="009E3190" w:rsidRPr="00EF1F61" w14:paraId="6B95E55C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05DE8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Przedmiot specjalizacyjny 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72A4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EA17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535D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E2F6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D36C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E24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7B05D425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8CF38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8A1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C28F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C3D5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C94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CB6F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3DE5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6C0019B5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A88B2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Język obcy III (do wyboru: angielski, niemiecki, rosyjski, francuski)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F067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34D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38F8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CD7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545B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1590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</w:p>
        </w:tc>
      </w:tr>
      <w:tr w:rsidR="009E3190" w:rsidRPr="00EF1F61" w14:paraId="763C8DA2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E7243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III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698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AC49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5CF5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6F422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737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396631D6" w14:textId="77777777" w:rsidTr="00C77272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2698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letni (IV)</w:t>
            </w:r>
          </w:p>
        </w:tc>
      </w:tr>
      <w:tr w:rsidR="009E3190" w:rsidRPr="00EF1F61" w14:paraId="5ECD7A29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92AC8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administracyjne II (materialne)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132A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FE27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FCDD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980E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43A8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5821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30D2179A" w14:textId="77777777" w:rsidTr="009E3190">
        <w:trPr>
          <w:trHeight w:val="323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D458C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finansów publicznych i prawo podatkowe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A02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4FEC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F34F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FE0A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BA0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FFB2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8C0D8E" w:rsidRPr="00EF1F61" w14:paraId="3C156666" w14:textId="77777777" w:rsidTr="009E3190">
        <w:trPr>
          <w:trHeight w:val="323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E03708" w14:textId="0B6C083A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System samorządu terytorialnego w Polsce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BD757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10F9A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06F79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1376B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7E221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AF92A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8C0D8E" w:rsidRPr="00EF1F61" w14:paraId="60F365A5" w14:textId="77777777" w:rsidTr="009E3190">
        <w:trPr>
          <w:trHeight w:val="323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061BFE" w14:textId="509BE6FB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zamówień publicznych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C96F2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79A2E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AF81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3A4B4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27A1C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37384" w14:textId="77777777" w:rsidR="008C0D8E" w:rsidRPr="00812364" w:rsidRDefault="008C0D8E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14468391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8F4AD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753D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8B72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613C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27CC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8FDC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E3A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70159F94" w14:textId="77777777" w:rsidTr="009E3190">
        <w:trPr>
          <w:trHeight w:val="30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321BD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373A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8B87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89AA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2873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ADEF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87F3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62C7FA5B" w14:textId="77777777" w:rsidTr="009E3190">
        <w:trPr>
          <w:trHeight w:val="34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97D61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Język obcy IV (do wyboru: angielski, niemiecki, rosyjski, francuski)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C3A3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158D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A37A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CBB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573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1990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</w:p>
        </w:tc>
      </w:tr>
      <w:tr w:rsidR="009E3190" w:rsidRPr="00EF1F61" w14:paraId="3C4AC6C1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DC4EF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IV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E7F1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B75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CC64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5019E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F0AB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57B8FCF0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B79D7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rok II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1101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E44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629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BBE21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CBFD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60</w:t>
            </w:r>
          </w:p>
        </w:tc>
      </w:tr>
      <w:tr w:rsidR="009E3190" w:rsidRPr="00EF1F61" w14:paraId="33C5C870" w14:textId="77777777" w:rsidTr="00C77272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C6ED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Rok III</w:t>
            </w:r>
          </w:p>
        </w:tc>
      </w:tr>
      <w:tr w:rsidR="009E3190" w:rsidRPr="00EF1F61" w14:paraId="3A9014FF" w14:textId="77777777" w:rsidTr="00C77272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7345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zimowy (V)</w:t>
            </w:r>
          </w:p>
        </w:tc>
      </w:tr>
      <w:tr w:rsidR="009E3190" w:rsidRPr="00EF1F61" w14:paraId="253CDDC4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824C3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Postępowanie administracyjne z elementami postępowania egzekucyjnego i sądowego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36C3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B72B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BBBA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BD1B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9025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AB70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49B27873" w14:textId="77777777" w:rsidTr="009E3190">
        <w:trPr>
          <w:trHeight w:val="252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1467A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gospodarcze publiczne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9DF3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42CF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F167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CC4C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66E1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B74F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9E3190" w:rsidRPr="00EF1F61" w14:paraId="62A13F37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C3BC6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E9E9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7006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6C7A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55A6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934D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D3B1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64DD3683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031AF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E447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5F8D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898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67B7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A804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8291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6F6740EB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8133A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7755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E7FF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51B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BC6C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680D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96DD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04360ADA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326E9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Seminarium dyplomowe 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923A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A334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E3B0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B6EA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016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355F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6</w:t>
            </w:r>
          </w:p>
        </w:tc>
      </w:tr>
      <w:tr w:rsidR="009E3190" w:rsidRPr="00EF1F61" w14:paraId="5DC3EAFE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4AF50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V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80C3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8F2D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A0F8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F2A90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419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63F5054D" w14:textId="77777777" w:rsidTr="00C77272">
        <w:trPr>
          <w:trHeight w:val="2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AECA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Semestr letni (VI)</w:t>
            </w:r>
          </w:p>
        </w:tc>
      </w:tr>
      <w:tr w:rsidR="009E3190" w:rsidRPr="00EF1F61" w14:paraId="22794E09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D93DE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Prawo pracy i prawo urzędnicze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7B19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E,Z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4A0F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FAC3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DE82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393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1035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</w:p>
        </w:tc>
      </w:tr>
      <w:tr w:rsidR="009E3190" w:rsidRPr="00EF1F61" w14:paraId="6195039C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B382A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Pisma w postępowaniu administracyjnym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893F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14D4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DD7B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928F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5B9C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55258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</w:p>
        </w:tc>
      </w:tr>
      <w:tr w:rsidR="009E3190" w:rsidRPr="00EF1F61" w14:paraId="0AC7EBB7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B86B7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E738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261E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2915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DA57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1CCB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7D73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700EACC2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AA8E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0F38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F94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9E8F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335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E0BE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BF26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7AE76CE3" w14:textId="77777777" w:rsidTr="009E3190">
        <w:trPr>
          <w:trHeight w:val="289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0684C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Przedmiot specjalizacyjny 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10C07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74FD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FE3F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A7A24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C7C03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E5D1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</w:p>
        </w:tc>
      </w:tr>
      <w:tr w:rsidR="009E3190" w:rsidRPr="00EF1F61" w14:paraId="60BFE5A9" w14:textId="77777777" w:rsidTr="009E3190">
        <w:trPr>
          <w:trHeight w:val="31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493FC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Seminarium dyplomowe II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0336B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17B5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4BE66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91F1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A1BC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98A0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6</w:t>
            </w:r>
          </w:p>
        </w:tc>
      </w:tr>
      <w:tr w:rsidR="009E3190" w:rsidRPr="00EF1F61" w14:paraId="18C73DE2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DA5F0F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semestr VI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940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62C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650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EA2BD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228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9E3190" w:rsidRPr="00EF1F61" w14:paraId="4CD95098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E9DBA6E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rok III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05D1B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4A7B4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280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68E02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46C5EA9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78441A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60</w:t>
            </w:r>
          </w:p>
        </w:tc>
      </w:tr>
      <w:tr w:rsidR="009E3190" w:rsidRPr="00EF1F61" w14:paraId="568069FF" w14:textId="77777777" w:rsidTr="009E3190">
        <w:trPr>
          <w:trHeight w:val="270"/>
        </w:trPr>
        <w:tc>
          <w:tcPr>
            <w:tcW w:w="6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hideMark/>
          </w:tcPr>
          <w:p w14:paraId="47F5A51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Razem zajęcia dydaktyczne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35CA72D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32A3762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43F84873" w14:textId="1B755060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3</w:t>
            </w:r>
            <w:r w:rsidR="00D77A2B"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6</w:t>
            </w: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hideMark/>
          </w:tcPr>
          <w:p w14:paraId="270049E8" w14:textId="3C215C56" w:rsidR="009E3190" w:rsidRPr="00812364" w:rsidRDefault="00D77A2B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59</w:t>
            </w:r>
            <w:r w:rsidR="009E3190"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12012DC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180</w:t>
            </w:r>
          </w:p>
        </w:tc>
      </w:tr>
      <w:tr w:rsidR="009E3190" w:rsidRPr="00EF1F61" w14:paraId="60EB38CA" w14:textId="77777777" w:rsidTr="009E3190">
        <w:trPr>
          <w:trHeight w:val="300"/>
        </w:trPr>
        <w:tc>
          <w:tcPr>
            <w:tcW w:w="6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6F40F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Praktyka zawodowa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B2735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BE4F0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A860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03C4C1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00BA2" w14:textId="77777777" w:rsidR="009E3190" w:rsidRPr="00812364" w:rsidRDefault="009E3190" w:rsidP="00812364">
            <w:pPr>
              <w:spacing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12364">
              <w:rPr>
                <w:rFonts w:eastAsia="Times New Roman" w:cs="Calibri"/>
                <w:sz w:val="24"/>
                <w:szCs w:val="24"/>
                <w:lang w:eastAsia="pl-PL"/>
              </w:rPr>
              <w:t>6</w:t>
            </w:r>
          </w:p>
        </w:tc>
      </w:tr>
    </w:tbl>
    <w:p w14:paraId="323E2BBB" w14:textId="3511089C" w:rsidR="0025713E" w:rsidRPr="008E0DC0" w:rsidRDefault="0025713E" w:rsidP="00812364">
      <w:pPr>
        <w:spacing w:before="360"/>
        <w:rPr>
          <w:rFonts w:cs="Calibri"/>
          <w:b/>
          <w:bCs/>
          <w:sz w:val="24"/>
          <w:szCs w:val="24"/>
        </w:rPr>
      </w:pPr>
      <w:r w:rsidRPr="008E0DC0">
        <w:rPr>
          <w:rFonts w:cs="Calibri"/>
          <w:b/>
          <w:bCs/>
          <w:sz w:val="24"/>
          <w:szCs w:val="24"/>
        </w:rPr>
        <w:t>Przedmioty specjalizacyjne</w:t>
      </w:r>
      <w:r w:rsidR="00812364" w:rsidRPr="008E0DC0">
        <w:rPr>
          <w:rFonts w:cs="Calibri"/>
          <w:b/>
          <w:bCs/>
          <w:sz w:val="24"/>
          <w:szCs w:val="24"/>
        </w:rPr>
        <w:t>:</w:t>
      </w:r>
      <w:r w:rsidRPr="008E0DC0">
        <w:rPr>
          <w:rFonts w:cs="Calibri"/>
          <w:b/>
          <w:bCs/>
          <w:sz w:val="24"/>
          <w:szCs w:val="24"/>
        </w:rPr>
        <w:t xml:space="preserve"> </w:t>
      </w:r>
    </w:p>
    <w:p w14:paraId="5F3395FB" w14:textId="69842967" w:rsidR="005A70E2" w:rsidRPr="008E0DC0" w:rsidRDefault="005A70E2" w:rsidP="00D75665">
      <w:pPr>
        <w:numPr>
          <w:ilvl w:val="0"/>
          <w:numId w:val="8"/>
        </w:numPr>
        <w:spacing w:after="160"/>
        <w:contextualSpacing/>
        <w:rPr>
          <w:rFonts w:eastAsia="Times New Roman" w:cs="Calibri"/>
          <w:b/>
          <w:bCs/>
          <w:sz w:val="24"/>
          <w:szCs w:val="24"/>
        </w:rPr>
      </w:pPr>
      <w:r w:rsidRPr="008E0DC0">
        <w:rPr>
          <w:rFonts w:eastAsia="Times New Roman" w:cs="Calibri"/>
          <w:b/>
          <w:bCs/>
          <w:sz w:val="24"/>
          <w:szCs w:val="24"/>
        </w:rPr>
        <w:t xml:space="preserve">Administrowanie </w:t>
      </w:r>
      <w:r w:rsidR="009E4B38" w:rsidRPr="008E0DC0">
        <w:rPr>
          <w:rFonts w:eastAsia="Times New Roman" w:cs="Calibri"/>
          <w:b/>
          <w:bCs/>
          <w:sz w:val="24"/>
          <w:szCs w:val="24"/>
        </w:rPr>
        <w:t>R</w:t>
      </w:r>
      <w:r w:rsidRPr="008E0DC0">
        <w:rPr>
          <w:rFonts w:eastAsia="Times New Roman" w:cs="Calibri"/>
          <w:b/>
          <w:bCs/>
          <w:sz w:val="24"/>
          <w:szCs w:val="24"/>
        </w:rPr>
        <w:t xml:space="preserve">uchem </w:t>
      </w:r>
      <w:r w:rsidR="009E4B38" w:rsidRPr="008E0DC0">
        <w:rPr>
          <w:rFonts w:eastAsia="Times New Roman" w:cs="Calibri"/>
          <w:b/>
          <w:bCs/>
          <w:sz w:val="24"/>
          <w:szCs w:val="24"/>
        </w:rPr>
        <w:t>D</w:t>
      </w:r>
      <w:r w:rsidRPr="008E0DC0">
        <w:rPr>
          <w:rFonts w:eastAsia="Times New Roman" w:cs="Calibri"/>
          <w:b/>
          <w:bCs/>
          <w:sz w:val="24"/>
          <w:szCs w:val="24"/>
        </w:rPr>
        <w:t>ronów</w:t>
      </w:r>
      <w:r w:rsidR="00812364" w:rsidRPr="008E0DC0">
        <w:rPr>
          <w:rFonts w:eastAsia="Times New Roman" w:cs="Calibri"/>
          <w:b/>
          <w:bCs/>
          <w:sz w:val="24"/>
          <w:szCs w:val="24"/>
        </w:rPr>
        <w:t>:</w:t>
      </w:r>
    </w:p>
    <w:p w14:paraId="590DB58B" w14:textId="77777777" w:rsidR="005A70E2" w:rsidRPr="008E0DC0" w:rsidRDefault="005A70E2" w:rsidP="00D75665">
      <w:pPr>
        <w:numPr>
          <w:ilvl w:val="1"/>
          <w:numId w:val="8"/>
        </w:numPr>
        <w:spacing w:after="160"/>
        <w:contextualSpacing/>
        <w:rPr>
          <w:rFonts w:eastAsia="Times New Roman" w:cs="Calibri"/>
          <w:sz w:val="24"/>
          <w:szCs w:val="24"/>
        </w:rPr>
      </w:pPr>
      <w:r w:rsidRPr="008E0DC0">
        <w:rPr>
          <w:rFonts w:eastAsia="Times New Roman" w:cs="Calibri"/>
          <w:sz w:val="24"/>
          <w:szCs w:val="24"/>
        </w:rPr>
        <w:t>Systemy BSP i infrastruktura dla lotnictwa bezzałogowego</w:t>
      </w:r>
    </w:p>
    <w:p w14:paraId="7DFA7CE5" w14:textId="77777777" w:rsidR="005A70E2" w:rsidRPr="008E0DC0" w:rsidRDefault="005A70E2" w:rsidP="00D75665">
      <w:pPr>
        <w:numPr>
          <w:ilvl w:val="1"/>
          <w:numId w:val="8"/>
        </w:numPr>
        <w:spacing w:after="160"/>
        <w:contextualSpacing/>
        <w:rPr>
          <w:rFonts w:eastAsia="Times New Roman" w:cs="Calibri"/>
          <w:sz w:val="24"/>
          <w:szCs w:val="24"/>
        </w:rPr>
      </w:pPr>
      <w:r w:rsidRPr="008E0DC0">
        <w:rPr>
          <w:rFonts w:eastAsia="Times New Roman" w:cs="Calibri"/>
          <w:sz w:val="24"/>
          <w:szCs w:val="24"/>
        </w:rPr>
        <w:lastRenderedPageBreak/>
        <w:t>Administracja i polityka lotnictwa bezzałogowego</w:t>
      </w:r>
    </w:p>
    <w:p w14:paraId="0D965082" w14:textId="77777777" w:rsidR="005A70E2" w:rsidRPr="008E0DC0" w:rsidRDefault="005A70E2" w:rsidP="00D75665">
      <w:pPr>
        <w:numPr>
          <w:ilvl w:val="1"/>
          <w:numId w:val="8"/>
        </w:numPr>
        <w:spacing w:after="160"/>
        <w:contextualSpacing/>
        <w:rPr>
          <w:rFonts w:eastAsia="Times New Roman" w:cs="Calibri"/>
          <w:sz w:val="24"/>
          <w:szCs w:val="24"/>
        </w:rPr>
      </w:pPr>
      <w:r w:rsidRPr="008E0DC0">
        <w:rPr>
          <w:rFonts w:eastAsia="Times New Roman" w:cs="Calibri"/>
          <w:sz w:val="24"/>
          <w:szCs w:val="24"/>
        </w:rPr>
        <w:t>Prawo dronów</w:t>
      </w:r>
    </w:p>
    <w:p w14:paraId="5A9B53AE" w14:textId="77777777" w:rsidR="005A70E2" w:rsidRPr="008E0DC0" w:rsidRDefault="005A70E2" w:rsidP="00D75665">
      <w:pPr>
        <w:numPr>
          <w:ilvl w:val="1"/>
          <w:numId w:val="8"/>
        </w:numPr>
        <w:spacing w:after="160"/>
        <w:contextualSpacing/>
        <w:rPr>
          <w:rFonts w:eastAsia="Times New Roman" w:cs="Calibri"/>
          <w:sz w:val="24"/>
          <w:szCs w:val="24"/>
        </w:rPr>
      </w:pPr>
      <w:r w:rsidRPr="008E0DC0">
        <w:rPr>
          <w:rFonts w:eastAsia="Times New Roman" w:cs="Calibri"/>
          <w:sz w:val="24"/>
          <w:szCs w:val="24"/>
        </w:rPr>
        <w:t>Bezpieczeństwo i zagrożenia w operacjach lotnictwa bezzałogowego</w:t>
      </w:r>
    </w:p>
    <w:p w14:paraId="13E62CDB" w14:textId="77777777" w:rsidR="005A70E2" w:rsidRPr="008E0DC0" w:rsidRDefault="005A70E2" w:rsidP="00D75665">
      <w:pPr>
        <w:spacing w:after="160"/>
        <w:ind w:left="1440"/>
        <w:contextualSpacing/>
        <w:rPr>
          <w:rFonts w:eastAsia="Times New Roman" w:cs="Calibri"/>
          <w:sz w:val="24"/>
          <w:szCs w:val="24"/>
        </w:rPr>
      </w:pPr>
    </w:p>
    <w:p w14:paraId="00537D98" w14:textId="77777777" w:rsidR="005A70E2" w:rsidRPr="008E0DC0" w:rsidRDefault="005A70E2" w:rsidP="00D75665">
      <w:pPr>
        <w:numPr>
          <w:ilvl w:val="1"/>
          <w:numId w:val="8"/>
        </w:numPr>
        <w:spacing w:after="160"/>
        <w:contextualSpacing/>
        <w:rPr>
          <w:rFonts w:eastAsia="Times New Roman" w:cs="Calibri"/>
          <w:sz w:val="24"/>
          <w:szCs w:val="24"/>
        </w:rPr>
      </w:pPr>
      <w:r w:rsidRPr="008E0DC0">
        <w:rPr>
          <w:rFonts w:eastAsia="Times New Roman" w:cs="Calibri"/>
          <w:sz w:val="24"/>
          <w:szCs w:val="24"/>
        </w:rPr>
        <w:t>Cywilnoprawne aspekty użytkowania BSP</w:t>
      </w:r>
    </w:p>
    <w:p w14:paraId="1E05CDE5" w14:textId="77777777" w:rsidR="005A70E2" w:rsidRPr="008E0DC0" w:rsidRDefault="005A70E2" w:rsidP="00D75665">
      <w:pPr>
        <w:numPr>
          <w:ilvl w:val="1"/>
          <w:numId w:val="8"/>
        </w:numPr>
        <w:spacing w:after="160"/>
        <w:contextualSpacing/>
        <w:rPr>
          <w:rFonts w:eastAsia="Times New Roman" w:cs="Calibri"/>
          <w:sz w:val="24"/>
          <w:szCs w:val="24"/>
        </w:rPr>
      </w:pPr>
      <w:r w:rsidRPr="008E0DC0">
        <w:rPr>
          <w:rFonts w:eastAsia="Times New Roman" w:cs="Calibri"/>
          <w:sz w:val="24"/>
          <w:szCs w:val="24"/>
        </w:rPr>
        <w:t>Administrowanie przestrzeni powietrznej dla bezzałogowych statków powietrznych</w:t>
      </w:r>
    </w:p>
    <w:p w14:paraId="5FB87AF8" w14:textId="77777777" w:rsidR="005A70E2" w:rsidRPr="008E0DC0" w:rsidRDefault="005A70E2" w:rsidP="00D75665">
      <w:pPr>
        <w:numPr>
          <w:ilvl w:val="1"/>
          <w:numId w:val="8"/>
        </w:numPr>
        <w:spacing w:after="160"/>
        <w:contextualSpacing/>
        <w:rPr>
          <w:rFonts w:eastAsia="Times New Roman" w:cs="Calibri"/>
          <w:sz w:val="24"/>
          <w:szCs w:val="24"/>
        </w:rPr>
      </w:pPr>
      <w:r w:rsidRPr="008E0DC0">
        <w:rPr>
          <w:rFonts w:eastAsia="Times New Roman" w:cs="Calibri"/>
          <w:sz w:val="24"/>
          <w:szCs w:val="24"/>
        </w:rPr>
        <w:t>Zarządzanie operacjami BSP</w:t>
      </w:r>
    </w:p>
    <w:p w14:paraId="43526DD6" w14:textId="77777777" w:rsidR="005A70E2" w:rsidRPr="008E0DC0" w:rsidRDefault="005A70E2" w:rsidP="00D75665">
      <w:pPr>
        <w:numPr>
          <w:ilvl w:val="1"/>
          <w:numId w:val="8"/>
        </w:numPr>
        <w:spacing w:after="160"/>
        <w:contextualSpacing/>
        <w:rPr>
          <w:rFonts w:eastAsia="Times New Roman" w:cs="Calibri"/>
          <w:sz w:val="24"/>
          <w:szCs w:val="24"/>
        </w:rPr>
      </w:pPr>
      <w:r w:rsidRPr="008E0DC0">
        <w:rPr>
          <w:rFonts w:eastAsia="Times New Roman" w:cs="Calibri"/>
          <w:sz w:val="24"/>
          <w:szCs w:val="24"/>
        </w:rPr>
        <w:t xml:space="preserve">Analiza </w:t>
      </w:r>
      <w:proofErr w:type="spellStart"/>
      <w:r w:rsidRPr="008E0DC0">
        <w:rPr>
          <w:rFonts w:eastAsia="Times New Roman" w:cs="Calibri"/>
          <w:sz w:val="24"/>
          <w:szCs w:val="24"/>
        </w:rPr>
        <w:t>ryzyk</w:t>
      </w:r>
      <w:proofErr w:type="spellEnd"/>
      <w:r w:rsidRPr="008E0DC0">
        <w:rPr>
          <w:rFonts w:eastAsia="Times New Roman" w:cs="Calibri"/>
          <w:sz w:val="24"/>
          <w:szCs w:val="24"/>
        </w:rPr>
        <w:t xml:space="preserve"> w operacjach lotnictwa bezzałogowego</w:t>
      </w:r>
    </w:p>
    <w:p w14:paraId="4C4C7A3E" w14:textId="77777777" w:rsidR="005A70E2" w:rsidRPr="008E0DC0" w:rsidRDefault="005A70E2" w:rsidP="00D75665">
      <w:pPr>
        <w:numPr>
          <w:ilvl w:val="1"/>
          <w:numId w:val="8"/>
        </w:numPr>
        <w:spacing w:after="160"/>
        <w:contextualSpacing/>
        <w:rPr>
          <w:rFonts w:eastAsia="Times New Roman" w:cs="Calibri"/>
          <w:sz w:val="24"/>
          <w:szCs w:val="24"/>
        </w:rPr>
      </w:pPr>
      <w:r w:rsidRPr="008E0DC0">
        <w:rPr>
          <w:rFonts w:eastAsia="Times New Roman" w:cs="Calibri"/>
          <w:sz w:val="24"/>
          <w:szCs w:val="24"/>
        </w:rPr>
        <w:t>Zaawansowana mobilność powietrzna</w:t>
      </w:r>
    </w:p>
    <w:p w14:paraId="2CFA6BA6" w14:textId="77777777" w:rsidR="005A70E2" w:rsidRPr="008E0DC0" w:rsidRDefault="005A70E2" w:rsidP="00D75665">
      <w:pPr>
        <w:numPr>
          <w:ilvl w:val="1"/>
          <w:numId w:val="8"/>
        </w:numPr>
        <w:spacing w:after="160"/>
        <w:contextualSpacing/>
        <w:rPr>
          <w:rFonts w:eastAsia="Times New Roman" w:cs="Calibri"/>
          <w:sz w:val="24"/>
          <w:szCs w:val="24"/>
        </w:rPr>
      </w:pPr>
      <w:r w:rsidRPr="008E0DC0">
        <w:rPr>
          <w:rFonts w:eastAsia="Times New Roman" w:cs="Calibri"/>
          <w:sz w:val="24"/>
          <w:szCs w:val="24"/>
        </w:rPr>
        <w:t>Bezpieczeństwo publiczne i zarządzanie kryzysowe w operacjach BSP</w:t>
      </w:r>
    </w:p>
    <w:p w14:paraId="23C4BBBE" w14:textId="6C9C0EC1" w:rsidR="00A83E84" w:rsidRPr="00812364" w:rsidRDefault="002C6811" w:rsidP="00E815CF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sz w:val="32"/>
          <w:szCs w:val="32"/>
        </w:rPr>
      </w:pPr>
      <w:r w:rsidRPr="00EF1F61">
        <w:rPr>
          <w:rFonts w:ascii="Calibri" w:hAnsi="Calibri" w:cs="Calibri"/>
          <w:b/>
          <w:sz w:val="32"/>
          <w:szCs w:val="32"/>
        </w:rPr>
        <w:br w:type="page"/>
      </w:r>
      <w:r w:rsidR="00A83E84"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lastRenderedPageBreak/>
        <w:t>Wymiar, zasady i forma odbywania praktyk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4D6333DA" w14:textId="77777777" w:rsidR="00A83E84" w:rsidRPr="00EF1F61" w:rsidRDefault="00A83E84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Szczegółowe zasady odbywania praktyk zostały ustalone Uchwałą Senatu Uczelni Łazarskiego nr 9/2020 z dnia 29 maja 2020 r. w sprawie regulaminu organizacji praktyk zawodowych oraz system kontroli praktyk zawodowych dla programów studiów o profilu </w:t>
      </w:r>
      <w:proofErr w:type="spellStart"/>
      <w:r w:rsidRPr="00EF1F61">
        <w:rPr>
          <w:rFonts w:ascii="Calibri" w:hAnsi="Calibri" w:cs="Calibri"/>
          <w:sz w:val="24"/>
          <w:szCs w:val="24"/>
        </w:rPr>
        <w:t>ogólnoakademickim</w:t>
      </w:r>
      <w:proofErr w:type="spellEnd"/>
      <w:r w:rsidRPr="00EF1F61">
        <w:rPr>
          <w:rFonts w:ascii="Calibri" w:hAnsi="Calibri" w:cs="Calibri"/>
          <w:sz w:val="24"/>
          <w:szCs w:val="24"/>
        </w:rPr>
        <w:t xml:space="preserve"> na Wydziale Prawa i Administracji Uczelni Łazarskiego oraz uchwałą nr 42/2020 Senatu Uczelni Łazarskiego z dnia 21 grudnia 2020 r. w sprawie zmiany Regulaminu organizacji praktyk zawodowych oraz systemu kontroli praktyk zawodowych dla programów studiów o profilu </w:t>
      </w:r>
      <w:proofErr w:type="spellStart"/>
      <w:r w:rsidRPr="00EF1F61">
        <w:rPr>
          <w:rFonts w:ascii="Calibri" w:hAnsi="Calibri" w:cs="Calibri"/>
          <w:sz w:val="24"/>
          <w:szCs w:val="24"/>
        </w:rPr>
        <w:t>ogólnoakademickim</w:t>
      </w:r>
      <w:proofErr w:type="spellEnd"/>
      <w:r w:rsidRPr="00EF1F61">
        <w:rPr>
          <w:rFonts w:ascii="Calibri" w:hAnsi="Calibri" w:cs="Calibri"/>
          <w:sz w:val="24"/>
          <w:szCs w:val="24"/>
        </w:rPr>
        <w:t xml:space="preserve"> na Wydziale Prawa i Administracji Uczelni Łazarskiego.</w:t>
      </w:r>
    </w:p>
    <w:p w14:paraId="47D712D7" w14:textId="77777777" w:rsidR="00C32F05" w:rsidRPr="00EF1F61" w:rsidRDefault="009879C8" w:rsidP="00D75665">
      <w:pPr>
        <w:autoSpaceDE w:val="0"/>
        <w:autoSpaceDN w:val="0"/>
        <w:adjustRightInd w:val="0"/>
        <w:spacing w:after="0"/>
        <w:rPr>
          <w:rFonts w:cs="Calibri"/>
          <w:b/>
          <w:sz w:val="24"/>
          <w:szCs w:val="24"/>
          <w:lang w:eastAsia="pl-PL"/>
        </w:rPr>
      </w:pPr>
      <w:r w:rsidRPr="00EF1F61">
        <w:rPr>
          <w:rFonts w:cs="Calibri"/>
          <w:b/>
          <w:sz w:val="24"/>
          <w:szCs w:val="24"/>
          <w:lang w:eastAsia="pl-PL"/>
        </w:rPr>
        <w:t xml:space="preserve">Wymiar odbywania praktyk </w:t>
      </w:r>
    </w:p>
    <w:p w14:paraId="48856CDD" w14:textId="48EB4EDF" w:rsidR="009879C8" w:rsidRPr="00EF1F61" w:rsidRDefault="006949D6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Student studiów </w:t>
      </w:r>
      <w:r w:rsidR="00734E02" w:rsidRPr="00EF1F61">
        <w:rPr>
          <w:rFonts w:ascii="Calibri" w:hAnsi="Calibri" w:cs="Calibri"/>
          <w:sz w:val="24"/>
          <w:szCs w:val="24"/>
        </w:rPr>
        <w:t>I stopnia</w:t>
      </w:r>
      <w:r w:rsidRPr="00EF1F61">
        <w:rPr>
          <w:rFonts w:ascii="Calibri" w:hAnsi="Calibri" w:cs="Calibri"/>
          <w:sz w:val="24"/>
          <w:szCs w:val="24"/>
        </w:rPr>
        <w:t xml:space="preserve"> na kierunku </w:t>
      </w:r>
      <w:r w:rsidR="006E6076" w:rsidRPr="00EF1F61">
        <w:rPr>
          <w:rFonts w:ascii="Calibri" w:hAnsi="Calibri" w:cs="Calibri"/>
          <w:sz w:val="24"/>
          <w:szCs w:val="24"/>
        </w:rPr>
        <w:t>Administracja</w:t>
      </w:r>
      <w:r w:rsidRPr="00EF1F61">
        <w:rPr>
          <w:rFonts w:ascii="Calibri" w:hAnsi="Calibri" w:cs="Calibri"/>
          <w:sz w:val="24"/>
          <w:szCs w:val="24"/>
        </w:rPr>
        <w:t xml:space="preserve"> </w:t>
      </w:r>
      <w:r w:rsidR="009E4B38" w:rsidRPr="00EF1F61">
        <w:rPr>
          <w:rFonts w:ascii="Calibri" w:hAnsi="Calibri" w:cs="Calibri"/>
          <w:sz w:val="24"/>
          <w:szCs w:val="24"/>
        </w:rPr>
        <w:t xml:space="preserve">specjalność Administrowanie Ruchem Dronów </w:t>
      </w:r>
      <w:r w:rsidRPr="00EF1F61">
        <w:rPr>
          <w:rFonts w:ascii="Calibri" w:hAnsi="Calibri" w:cs="Calibri"/>
          <w:sz w:val="24"/>
          <w:szCs w:val="24"/>
        </w:rPr>
        <w:t xml:space="preserve">ma obowiązek odbycia praktyki administracyjnej w wymiarze co najmniej 160 godzin zegarowych nie wcześniej niż w okresie letnich wakacji poprzedzających trzeci rok studiów. </w:t>
      </w:r>
    </w:p>
    <w:p w14:paraId="46CF5208" w14:textId="4CE790A5" w:rsidR="00C32F05" w:rsidRPr="00E815CF" w:rsidRDefault="00A83E84" w:rsidP="00D75665">
      <w:pPr>
        <w:autoSpaceDE w:val="0"/>
        <w:autoSpaceDN w:val="0"/>
        <w:adjustRightInd w:val="0"/>
        <w:spacing w:after="0"/>
        <w:rPr>
          <w:rFonts w:cs="Calibri"/>
          <w:b/>
          <w:sz w:val="24"/>
          <w:szCs w:val="24"/>
          <w:lang w:eastAsia="pl-PL"/>
        </w:rPr>
      </w:pPr>
      <w:r w:rsidRPr="00EF1F61">
        <w:rPr>
          <w:rFonts w:cs="Calibri"/>
          <w:b/>
          <w:sz w:val="24"/>
          <w:szCs w:val="24"/>
          <w:lang w:eastAsia="pl-PL"/>
        </w:rPr>
        <w:t>Cele i zasady odbywania praktyk</w:t>
      </w:r>
    </w:p>
    <w:p w14:paraId="5BB36B2D" w14:textId="12736784" w:rsidR="002E7D38" w:rsidRPr="00EF1F61" w:rsidRDefault="002E7D38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Praktyki zawodowe służą osiągnięciu wybranych efektów uczenia się i obejmują doskonalenie umiejętności zawodowych. Odbywają się w podmiotach, które dysponują odpowiednią infrastrukturą umożliwiającą prawidłową realizację zakładanych dla praktyk efektów uczenia się.</w:t>
      </w:r>
    </w:p>
    <w:p w14:paraId="29070B6A" w14:textId="59CCFADB" w:rsidR="002E7D38" w:rsidRPr="00EF1F61" w:rsidRDefault="002E7D38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Przebieg praktyk dokumentuje dziennik praktyk, w którym odnotowywane są wykonane czynności praktyczne oraz nabywane umiejętności zgodne z założonymi efektami uczenia się odpowiednich dla danego kierunku studiów.</w:t>
      </w:r>
    </w:p>
    <w:p w14:paraId="0F9E2AC7" w14:textId="1BD1E813" w:rsidR="00691388" w:rsidRPr="00EF1F61" w:rsidRDefault="002E7D38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Zakres obowiązków nakładanych na studenta podczas praktyk związany jest z typem instytucji, w której są realizowane. </w:t>
      </w:r>
    </w:p>
    <w:p w14:paraId="41DBD6E8" w14:textId="77777777" w:rsidR="00E856C5" w:rsidRPr="00EF1F61" w:rsidRDefault="00E856C5" w:rsidP="00D75665">
      <w:p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Przed rozpoczęciem praktyki student powinien:</w:t>
      </w:r>
    </w:p>
    <w:p w14:paraId="29D0481E" w14:textId="077CCE77" w:rsidR="00E856C5" w:rsidRPr="00E815CF" w:rsidRDefault="00E856C5" w:rsidP="00E815CF">
      <w:pPr>
        <w:pStyle w:val="Akapitzlist"/>
        <w:numPr>
          <w:ilvl w:val="0"/>
          <w:numId w:val="36"/>
        </w:numPr>
        <w:spacing w:after="0"/>
        <w:rPr>
          <w:sz w:val="24"/>
          <w:szCs w:val="24"/>
          <w:lang w:eastAsia="pl-PL"/>
        </w:rPr>
      </w:pPr>
      <w:r w:rsidRPr="00E815CF">
        <w:rPr>
          <w:sz w:val="24"/>
          <w:szCs w:val="24"/>
          <w:lang w:eastAsia="pl-PL"/>
        </w:rPr>
        <w:t>zapoznać się z zasadami odbywania praktyki, dyscypliną praktyk, oraz z warunkami zaliczenia praktyki zawartymi w Regulaminie studenckich praktyk zawodowych w Uczelni Łazarskiego.</w:t>
      </w:r>
    </w:p>
    <w:p w14:paraId="366B6577" w14:textId="34973686" w:rsidR="00E856C5" w:rsidRPr="00E815CF" w:rsidRDefault="00E856C5" w:rsidP="00E815C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rPr>
          <w:sz w:val="24"/>
          <w:szCs w:val="24"/>
          <w:lang w:eastAsia="pl-PL"/>
        </w:rPr>
      </w:pPr>
      <w:r w:rsidRPr="00E815CF">
        <w:rPr>
          <w:sz w:val="24"/>
          <w:szCs w:val="24"/>
          <w:lang w:eastAsia="pl-PL"/>
        </w:rPr>
        <w:t xml:space="preserve">pobrać wzór oświadczenia, na którym uzyska zgodę przedsiębiorcy/instytucji na przyjęcie na praktyki, </w:t>
      </w:r>
    </w:p>
    <w:p w14:paraId="51205368" w14:textId="0C9EAE8F" w:rsidR="00E856C5" w:rsidRPr="00E815CF" w:rsidRDefault="00E856C5" w:rsidP="00E815CF">
      <w:pPr>
        <w:pStyle w:val="Akapitzlist"/>
        <w:numPr>
          <w:ilvl w:val="0"/>
          <w:numId w:val="36"/>
        </w:numPr>
        <w:spacing w:after="0"/>
        <w:rPr>
          <w:sz w:val="24"/>
          <w:szCs w:val="24"/>
          <w:lang w:eastAsia="pl-PL"/>
        </w:rPr>
      </w:pPr>
      <w:r w:rsidRPr="00E815CF">
        <w:rPr>
          <w:sz w:val="24"/>
          <w:szCs w:val="24"/>
          <w:lang w:eastAsia="pl-PL"/>
        </w:rPr>
        <w:t>wypełnić ankietę osobową,</w:t>
      </w:r>
    </w:p>
    <w:p w14:paraId="602C9A11" w14:textId="686762EA" w:rsidR="00E856C5" w:rsidRPr="00E815CF" w:rsidRDefault="00E856C5" w:rsidP="00E815CF">
      <w:pPr>
        <w:pStyle w:val="Akapitzlist"/>
        <w:numPr>
          <w:ilvl w:val="0"/>
          <w:numId w:val="36"/>
        </w:numPr>
        <w:spacing w:after="0"/>
        <w:rPr>
          <w:sz w:val="24"/>
          <w:szCs w:val="24"/>
          <w:lang w:eastAsia="pl-PL"/>
        </w:rPr>
      </w:pPr>
      <w:r w:rsidRPr="00E815CF">
        <w:rPr>
          <w:sz w:val="24"/>
          <w:szCs w:val="24"/>
          <w:lang w:eastAsia="pl-PL"/>
        </w:rPr>
        <w:t>pobrać skierowanie imienne do przedsiębiorcy/instytucji, z którą Uczelnia Łazarskiego zawarła porozumienia w sprawie organizacji praktyk,</w:t>
      </w:r>
    </w:p>
    <w:p w14:paraId="105239B0" w14:textId="0DD6E92B" w:rsidR="00FD373F" w:rsidRPr="00E815CF" w:rsidRDefault="00E856C5" w:rsidP="00E815CF">
      <w:pPr>
        <w:pStyle w:val="Akapitzlist"/>
        <w:numPr>
          <w:ilvl w:val="0"/>
          <w:numId w:val="36"/>
        </w:numPr>
        <w:spacing w:after="120"/>
        <w:ind w:left="714" w:hanging="357"/>
        <w:rPr>
          <w:sz w:val="24"/>
          <w:szCs w:val="24"/>
          <w:lang w:eastAsia="pl-PL"/>
        </w:rPr>
      </w:pPr>
      <w:r w:rsidRPr="00E815CF">
        <w:rPr>
          <w:sz w:val="24"/>
          <w:szCs w:val="24"/>
          <w:lang w:eastAsia="pl-PL"/>
        </w:rPr>
        <w:t>przedstawić uzyskanie oświadczenie o przyjęciu na praktyki wraz z programem praktyk uzgodnionym z opiekunem praktyki.</w:t>
      </w:r>
    </w:p>
    <w:p w14:paraId="519BF27B" w14:textId="444F06E9" w:rsidR="00C32F05" w:rsidRPr="00E815CF" w:rsidRDefault="00C32F05" w:rsidP="00D75665">
      <w:pPr>
        <w:spacing w:after="0"/>
        <w:rPr>
          <w:rFonts w:cs="Calibri"/>
          <w:b/>
          <w:sz w:val="24"/>
          <w:szCs w:val="24"/>
        </w:rPr>
      </w:pPr>
      <w:r w:rsidRPr="00EF1F61">
        <w:rPr>
          <w:rFonts w:cs="Calibri"/>
          <w:b/>
          <w:sz w:val="24"/>
          <w:szCs w:val="24"/>
        </w:rPr>
        <w:t>Formy odbywania praktyk</w:t>
      </w:r>
    </w:p>
    <w:p w14:paraId="5CE474E0" w14:textId="26C8E466" w:rsidR="001144AB" w:rsidRPr="00EF1F61" w:rsidRDefault="001144AB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Praktyka realizowana w jednostce wskazanej przez Uczelnię – student korzysta z przygotowanej oferty praktyk, wynikającej z zawartych porozumień długoterminowych. </w:t>
      </w:r>
    </w:p>
    <w:p w14:paraId="4364ABE9" w14:textId="724F2E96" w:rsidR="001144AB" w:rsidRPr="00EF1F61" w:rsidRDefault="001144AB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Praktyka realizowana w wybranej przez studenta jednostce nieobjętej ofertą Wydziału </w:t>
      </w:r>
      <w:r w:rsidR="00336CD5" w:rsidRPr="00EF1F61">
        <w:rPr>
          <w:rFonts w:ascii="Calibri" w:hAnsi="Calibri" w:cs="Calibri"/>
          <w:sz w:val="24"/>
          <w:szCs w:val="24"/>
        </w:rPr>
        <w:t xml:space="preserve">– </w:t>
      </w:r>
      <w:r w:rsidRPr="00EF1F61">
        <w:rPr>
          <w:rFonts w:ascii="Calibri" w:hAnsi="Calibri" w:cs="Calibri"/>
          <w:sz w:val="24"/>
          <w:szCs w:val="24"/>
        </w:rPr>
        <w:t xml:space="preserve"> student inicjuje rozmowy z wybraną przez siebie instytucją, która deklaruje przyjęcie studenta, a następnie Uczelnia podpisuje porozumienie dotyczące organizacji i prowadzenia </w:t>
      </w:r>
      <w:r w:rsidRPr="00EF1F61">
        <w:rPr>
          <w:rFonts w:ascii="Calibri" w:hAnsi="Calibri" w:cs="Calibri"/>
          <w:sz w:val="24"/>
          <w:szCs w:val="24"/>
        </w:rPr>
        <w:lastRenderedPageBreak/>
        <w:t>praktyk studenckich, pod warunkiem stwierdzenia przez koordynatora zgodności zakresu przewidzianych obowiązków z kierunkiem studiów oraz zakładanymi efektami uczenia się właściwymi dla danego programu studiów.</w:t>
      </w:r>
    </w:p>
    <w:p w14:paraId="300E91ED" w14:textId="77777777" w:rsidR="001144AB" w:rsidRPr="00EF1F61" w:rsidRDefault="001144AB" w:rsidP="00E815CF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Praktyka realizowana w ramach programu ERASMUS – odbywająca się na podstawie wcześniejszej akceptacji programu praktyk przedstawionego przez koordynatora wymiany międzynarodowej.</w:t>
      </w:r>
    </w:p>
    <w:p w14:paraId="20559B78" w14:textId="33D1F810" w:rsidR="009543CD" w:rsidRPr="00812364" w:rsidRDefault="009543CD" w:rsidP="00E815CF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Wymogi związane z ukończeniem studiów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40B4D49D" w14:textId="423F7169" w:rsidR="00D83DD5" w:rsidRPr="00EF1F61" w:rsidRDefault="00C80BC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Warunki ukończenia studiów zostały określone w Regulaminie studiów Uczelni Łazarskiego, uchwalonym w dniu 25 kwietnia 2024 r., z uwzględnieniem zmian z dnia 29 kwietnia 2021 r. oraz z dnia 29 kwietnia 2022 r., a także w Procedurach dyplomowania w Uczelni Łazarskiego wprowadzonych zarządzeniem nr 22/2018 Rektora Uczelni Łazarskiego z dnia 2 listopada 2018 r. z uwzględnieniem zmian wynikających z zarządzenia nr 4/2025 Rektora Uczelni Łazarskiego z dnia 17stycznia 2025 r. </w:t>
      </w:r>
    </w:p>
    <w:p w14:paraId="744D66BF" w14:textId="6B469B84" w:rsidR="00D83DD5" w:rsidRPr="00EF1F61" w:rsidRDefault="00D83DD5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Warunkiem uzyskania kwalifikacji pierwszego stopnia albo kwalifikacji drugiego stopnia dla określonego kierunku studiów, poświadczonej dyplomem, jest osiągnięcie wszystkich założonych w programie efektów uczenia.</w:t>
      </w:r>
    </w:p>
    <w:p w14:paraId="32127817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Datą ukończenia studiów jest data złożenia egzaminu dyplomowego.</w:t>
      </w:r>
    </w:p>
    <w:p w14:paraId="0995E8EB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Warunkiem dopuszczenia do egzaminu dyplomowego jest:</w:t>
      </w:r>
    </w:p>
    <w:p w14:paraId="57153BB0" w14:textId="3DF018CF" w:rsidR="00D83DD5" w:rsidRPr="008E0DC0" w:rsidRDefault="00950274" w:rsidP="008E0D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rPr>
          <w:sz w:val="24"/>
          <w:szCs w:val="24"/>
          <w:lang w:eastAsia="pl-PL"/>
        </w:rPr>
      </w:pPr>
      <w:r w:rsidRPr="008E0DC0">
        <w:rPr>
          <w:sz w:val="24"/>
          <w:szCs w:val="24"/>
          <w:lang w:eastAsia="pl-PL"/>
        </w:rPr>
        <w:t xml:space="preserve">spełnienie wszystkich wymagań wynikających z programu studiów oraz uzyskanie odpowiedniej liczby punktów zaliczeniowych ECTS zgodnie z  efektami uczenia się obowiązującymi dla danego kierunku studiów tj. nie mniej niż </w:t>
      </w:r>
      <w:r w:rsidR="00D83DD5" w:rsidRPr="008E0DC0">
        <w:rPr>
          <w:sz w:val="24"/>
          <w:szCs w:val="24"/>
          <w:lang w:eastAsia="pl-PL"/>
        </w:rPr>
        <w:t>180 na studiach pierwszego stopnia,</w:t>
      </w:r>
    </w:p>
    <w:p w14:paraId="649FB13E" w14:textId="48BAA7A6" w:rsidR="00950274" w:rsidRPr="008E0DC0" w:rsidRDefault="00950274" w:rsidP="008E0D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rPr>
          <w:sz w:val="24"/>
          <w:szCs w:val="24"/>
          <w:lang w:eastAsia="pl-PL"/>
        </w:rPr>
      </w:pPr>
      <w:r w:rsidRPr="008E0DC0">
        <w:rPr>
          <w:sz w:val="24"/>
          <w:szCs w:val="24"/>
          <w:lang w:eastAsia="pl-PL"/>
        </w:rPr>
        <w:t xml:space="preserve">uzyskanie pozytywnych ocen z pracy dyplomowej, </w:t>
      </w:r>
    </w:p>
    <w:p w14:paraId="5D5F7D59" w14:textId="12ED4619" w:rsidR="00950274" w:rsidRPr="008E0DC0" w:rsidRDefault="00950274" w:rsidP="008E0D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rPr>
          <w:sz w:val="24"/>
          <w:szCs w:val="24"/>
          <w:lang w:eastAsia="pl-PL"/>
        </w:rPr>
      </w:pPr>
      <w:r w:rsidRPr="008E0DC0">
        <w:rPr>
          <w:sz w:val="24"/>
          <w:szCs w:val="24"/>
          <w:lang w:eastAsia="pl-PL"/>
        </w:rPr>
        <w:t>zaliczenia objętych programem studiów studenckich praktyk,</w:t>
      </w:r>
    </w:p>
    <w:p w14:paraId="3358B9C4" w14:textId="25E489E5" w:rsidR="00950274" w:rsidRPr="008E0DC0" w:rsidRDefault="00950274" w:rsidP="008E0DC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rPr>
          <w:sz w:val="24"/>
          <w:szCs w:val="24"/>
          <w:lang w:eastAsia="pl-PL"/>
        </w:rPr>
      </w:pPr>
      <w:r w:rsidRPr="008E0DC0">
        <w:rPr>
          <w:sz w:val="24"/>
          <w:szCs w:val="24"/>
          <w:lang w:eastAsia="pl-PL"/>
        </w:rPr>
        <w:t>złożenie w dziekanacie karty obiegowej.</w:t>
      </w:r>
    </w:p>
    <w:p w14:paraId="6DDB6666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Egzamin dyplomowy odbywa się w terminie wyznaczonym przez Dziekana Wydziału przed powołaną przez niego komisją.</w:t>
      </w:r>
    </w:p>
    <w:p w14:paraId="14F43ADD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>Student ma prawo do jednego terminu poprawkowego egzaminu dyplomowego.</w:t>
      </w:r>
    </w:p>
    <w:p w14:paraId="7882E1A9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Niezłożenie w terminie pracy dyplomowej lub egzaminu dyplomowego jest przesłanką skreślenia z listy studentów. </w:t>
      </w:r>
    </w:p>
    <w:p w14:paraId="50180522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Student przygotowuje pracę dyplomową</w:t>
      </w:r>
      <w:r w:rsidRPr="00EF1F61">
        <w:rPr>
          <w:rFonts w:cs="Calibri"/>
          <w:sz w:val="24"/>
          <w:szCs w:val="24"/>
          <w:lang w:eastAsia="pl-PL"/>
        </w:rPr>
        <w:t xml:space="preserve"> pod kierunkiem</w:t>
      </w:r>
      <w:r w:rsidRPr="00EF1F61">
        <w:rPr>
          <w:rFonts w:cs="Calibri"/>
          <w:sz w:val="24"/>
          <w:szCs w:val="24"/>
        </w:rPr>
        <w:t xml:space="preserve"> nauczyciela akademickiego posiadającego co najmniej stopień naukowy doktora. Lista promotorów do wyboru przekazywana jest studentom do wiadomości nie później niż na trzy tygodnie przed zakończeniem zajęć w roku akademickim poprzedzającym rok w którym pisana będzie praca dyplomowa. Temat pracy dyplomowej ustalany jest w porozumieniu z promotorem. Promotor dba o zindywidualizowanie i niepowtarzalność podjętego w pracy dyplomowej tematu. Tematy prac dyplomowych są poddawane analizie przez Wydziałową Komicję ds. Jakości Kształcenia pod kątem ich zbieżności z kierunkiem studiów, tematyką seminarium </w:t>
      </w:r>
      <w:r w:rsidRPr="00EF1F61">
        <w:rPr>
          <w:rFonts w:cs="Calibri"/>
          <w:sz w:val="24"/>
          <w:szCs w:val="24"/>
        </w:rPr>
        <w:lastRenderedPageBreak/>
        <w:t>dyplomowego, niepowtarzalności oraz zainteresowań badawczych promotora. Tematy te są zatwierdzane przez Radę Wydziału.</w:t>
      </w:r>
    </w:p>
    <w:p w14:paraId="4489C331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Niedopuszczalne jest zaliczenie seminarium dyplomowego w ostatnim semestrze jego realizacji, jeśli praca nie została ukończona. Promotor zalicza seminarium wystawiając ocenę zgodnie ze skalą ocen zawartą w Regulaminie Studiów.</w:t>
      </w:r>
    </w:p>
    <w:p w14:paraId="74120078" w14:textId="77777777" w:rsidR="00950274" w:rsidRPr="00EF1F61" w:rsidRDefault="0095027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Niezłożenie w terminie pracy dyplomowej lub egzaminu dyplomowego jest przesłanką skreślenia z listy studentów.</w:t>
      </w:r>
    </w:p>
    <w:p w14:paraId="7ABF53A1" w14:textId="77777777" w:rsidR="00950274" w:rsidRPr="00EF1F61" w:rsidRDefault="00950274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W skład komisji egzaminacyjnej wchodzą:</w:t>
      </w:r>
    </w:p>
    <w:p w14:paraId="18F840A6" w14:textId="7D1BC732" w:rsidR="00950274" w:rsidRPr="008E0DC0" w:rsidRDefault="00950274" w:rsidP="008E0DC0">
      <w:pPr>
        <w:pStyle w:val="Akapitzlist"/>
        <w:numPr>
          <w:ilvl w:val="0"/>
          <w:numId w:val="38"/>
        </w:numPr>
        <w:spacing w:after="0"/>
        <w:rPr>
          <w:sz w:val="24"/>
          <w:szCs w:val="24"/>
        </w:rPr>
      </w:pPr>
      <w:r w:rsidRPr="008E0DC0">
        <w:rPr>
          <w:sz w:val="24"/>
          <w:szCs w:val="24"/>
        </w:rPr>
        <w:t>w roli przewodniczącego dziekan lub osoba przez niego upoważniona;</w:t>
      </w:r>
    </w:p>
    <w:p w14:paraId="06D4EF35" w14:textId="130AEA17" w:rsidR="00950274" w:rsidRPr="008E0DC0" w:rsidRDefault="00950274" w:rsidP="008E0DC0">
      <w:pPr>
        <w:pStyle w:val="Akapitzlist"/>
        <w:numPr>
          <w:ilvl w:val="0"/>
          <w:numId w:val="38"/>
        </w:numPr>
        <w:spacing w:after="0"/>
        <w:rPr>
          <w:sz w:val="24"/>
          <w:szCs w:val="24"/>
        </w:rPr>
      </w:pPr>
      <w:r w:rsidRPr="008E0DC0">
        <w:rPr>
          <w:sz w:val="24"/>
          <w:szCs w:val="24"/>
        </w:rPr>
        <w:t>w roli członków komisji egzaminacyjnej promotor pracy dyplomowej oraz recenzent;</w:t>
      </w:r>
    </w:p>
    <w:p w14:paraId="31E981FF" w14:textId="16DC2BE3" w:rsidR="00950274" w:rsidRPr="00EF1F61" w:rsidRDefault="00950274" w:rsidP="008E0DC0">
      <w:pPr>
        <w:pStyle w:val="Body"/>
        <w:numPr>
          <w:ilvl w:val="0"/>
          <w:numId w:val="38"/>
        </w:numPr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w sytuacji, gdy udział promotora lub recenzenta nie jest możliwy, dziekan wyznacza w ich miejsce odpowiednia osobę posiadającą co najmniej stopień naukowy doktora.</w:t>
      </w:r>
    </w:p>
    <w:p w14:paraId="62BC48B8" w14:textId="16F09DE6" w:rsidR="00950274" w:rsidRPr="00EF1F61" w:rsidRDefault="00950274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Egzamin dyplomowy ma postać ustną. Każda z odpowiedzi podlega odrębnej ocenie wpisywanej do protokołu egzaminu dyplomowego. </w:t>
      </w:r>
      <w:r w:rsidR="005A70E2" w:rsidRPr="00EF1F61">
        <w:rPr>
          <w:rFonts w:cs="Calibri"/>
          <w:sz w:val="24"/>
          <w:szCs w:val="24"/>
        </w:rPr>
        <w:t xml:space="preserve">Jedną z części egzaminu dyplomowego może być przedstawienie przez studenta prezentacji dotyczącej przygotowanej pracy dyplomowej. </w:t>
      </w:r>
      <w:r w:rsidRPr="00EF1F61">
        <w:rPr>
          <w:rFonts w:cs="Calibri"/>
          <w:sz w:val="24"/>
          <w:szCs w:val="24"/>
        </w:rPr>
        <w:t>Członkowie komisji egzaminacyjnej mają prawo zadawać dodatkowe pytania zmierzające do uzupełnienia przez studenta wypowiedzi, jej pogłębienia lub wyjaśnienia omawianych kwestii.</w:t>
      </w:r>
    </w:p>
    <w:p w14:paraId="6C3E9607" w14:textId="77777777" w:rsidR="00950274" w:rsidRPr="00EF1F61" w:rsidRDefault="0095027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Komisja egzaminacyjna wystawia w protokole egzaminu dyplomowego wspólnie uzgodnione oceny z odpowiedzi na poszczególne pytania, a następnie wystawia jedną uzgodnioną ocenę końcową.</w:t>
      </w:r>
    </w:p>
    <w:p w14:paraId="2140EF4F" w14:textId="77777777" w:rsidR="00950274" w:rsidRPr="00EF1F61" w:rsidRDefault="0095027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>Student ma prawo do jednego terminu poprawkowego egzaminu dyplomowego.</w:t>
      </w:r>
    </w:p>
    <w:p w14:paraId="79ED3F35" w14:textId="77777777" w:rsidR="00950274" w:rsidRPr="00EF1F61" w:rsidRDefault="0095027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Ostateczny wynik studiów wylicza się jako sumę: 0,6 średniej ocen z okresu studiów, 0,2 oceny pracy dyplomowej, 0,2 oceny egzaminu dyplomowego. W dyplomie ukończenia studiów wyższych wpisuje się słownie ostateczny wynik studiów wyrównany według następującej zasady: </w:t>
      </w:r>
      <w:r w:rsidRPr="00EF1F61">
        <w:rPr>
          <w:rFonts w:ascii="Calibri" w:hAnsi="Calibri" w:cs="Calibri"/>
          <w:bCs/>
          <w:sz w:val="24"/>
          <w:szCs w:val="24"/>
        </w:rPr>
        <w:t xml:space="preserve">3.0 do 3.25 dostateczny; powyżej 3.25 do 3.75 dostateczny plus; powyżej 3.75 do 4.25 dobry; powyżej 4.25 do 4.50 dobry plus; powyżej 4.5 bardzo dobry. </w:t>
      </w:r>
    </w:p>
    <w:p w14:paraId="711E401D" w14:textId="77777777" w:rsidR="00950274" w:rsidRPr="00EF1F61" w:rsidRDefault="00950274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Na wniosek studenta egzamin dyplomowy może być egzaminem otwartym. Wniosek taki należy złożyć składając pracę dyplomową. Decyzję o przeprowadzeniu egzaminu otwartego podejmuje Dziekan Wydziału. Uczestnicy egzaminu otwartego nie będący członkami komisji egzaminacyjnej nie mogą zadawać pytań dyplomantowi oraz uczestniczyć w obradach w części niejawnej oceniającej egzamin. </w:t>
      </w:r>
    </w:p>
    <w:p w14:paraId="308E8961" w14:textId="77777777" w:rsidR="00950274" w:rsidRPr="00EF1F61" w:rsidRDefault="00950274" w:rsidP="008E0DC0">
      <w:pPr>
        <w:pStyle w:val="Body"/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EF1F61">
        <w:rPr>
          <w:rFonts w:ascii="Calibri" w:hAnsi="Calibri" w:cs="Calibri"/>
          <w:sz w:val="24"/>
          <w:szCs w:val="24"/>
        </w:rPr>
        <w:t xml:space="preserve">Pisemna praca dyplomowa przed egzaminem dyplomowym sprawdzana jest z wykorzystaniem Jednolitego Systemu </w:t>
      </w:r>
      <w:proofErr w:type="spellStart"/>
      <w:r w:rsidRPr="00EF1F61">
        <w:rPr>
          <w:rFonts w:ascii="Calibri" w:hAnsi="Calibri" w:cs="Calibri"/>
          <w:sz w:val="24"/>
          <w:szCs w:val="24"/>
        </w:rPr>
        <w:t>Antyplagiatowego</w:t>
      </w:r>
      <w:proofErr w:type="spellEnd"/>
      <w:r w:rsidRPr="00EF1F61">
        <w:rPr>
          <w:rFonts w:ascii="Calibri" w:hAnsi="Calibri" w:cs="Calibri"/>
          <w:sz w:val="24"/>
          <w:szCs w:val="24"/>
        </w:rPr>
        <w:t xml:space="preserve"> pod kątem ewentualnego naruszenia praw autorskich. W przypadku uzasadnionego podejrzenia przypisania sobie przez studenta autorstwa części lub całości cudzego utworu powiadamia się niezwłocznie o tym fakcie Dziekana, który kieruje do Rektora wniosek o wszczęcie postępowania dyscyplinarnego wobec studenta.</w:t>
      </w:r>
    </w:p>
    <w:p w14:paraId="1433F66D" w14:textId="19A9D8ED" w:rsidR="00950274" w:rsidRPr="00812364" w:rsidRDefault="00950274" w:rsidP="008E0DC0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lastRenderedPageBreak/>
        <w:t>Opis warunków prowadzenia studiów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0A1F35C3" w14:textId="77777777" w:rsidR="00950274" w:rsidRPr="00EF1F61" w:rsidRDefault="00950274" w:rsidP="00D75665">
      <w:pPr>
        <w:tabs>
          <w:tab w:val="left" w:pos="1560"/>
        </w:tabs>
        <w:autoSpaceDE w:val="0"/>
        <w:autoSpaceDN w:val="0"/>
        <w:adjustRightInd w:val="0"/>
        <w:spacing w:after="0"/>
        <w:rPr>
          <w:rFonts w:cs="Calibri"/>
          <w:b/>
          <w:sz w:val="24"/>
          <w:szCs w:val="24"/>
          <w:lang w:eastAsia="pl-PL"/>
        </w:rPr>
      </w:pPr>
      <w:r w:rsidRPr="00EF1F61">
        <w:rPr>
          <w:rFonts w:cs="Calibri"/>
          <w:b/>
          <w:sz w:val="24"/>
          <w:szCs w:val="24"/>
          <w:lang w:eastAsia="pl-PL"/>
        </w:rPr>
        <w:t>Zakres spełnienia warunków dotyczących bazy dydaktycznej i biblioteki</w:t>
      </w:r>
    </w:p>
    <w:p w14:paraId="6A5E42E5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p w14:paraId="3D3928DA" w14:textId="77777777" w:rsidR="00950274" w:rsidRPr="00EF1F61" w:rsidRDefault="00950274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  <w:lang w:eastAsia="pl-PL"/>
        </w:rPr>
        <w:t xml:space="preserve">Wydział Prawa i Administracji dysponuje infrastrukturą, zapewniającą prawidłową realizację celów kształcenia, w tym zapewnia właściwy dostęp do </w:t>
      </w:r>
      <w:proofErr w:type="spellStart"/>
      <w:r w:rsidRPr="00EF1F61">
        <w:rPr>
          <w:rFonts w:cs="Calibri"/>
          <w:sz w:val="24"/>
          <w:szCs w:val="24"/>
          <w:lang w:eastAsia="pl-PL"/>
        </w:rPr>
        <w:t>sal</w:t>
      </w:r>
      <w:proofErr w:type="spellEnd"/>
      <w:r w:rsidRPr="00EF1F61">
        <w:rPr>
          <w:rFonts w:cs="Calibri"/>
          <w:sz w:val="24"/>
          <w:szCs w:val="24"/>
          <w:lang w:eastAsia="pl-PL"/>
        </w:rPr>
        <w:t xml:space="preserve"> dydaktycznych, laboratoriów i pracowni. Wydział Prawa i Administracji zapewnia również dostęp do biblioteki wyposażonej w literaturę zalecaną w ramach kształcenia na danym kierunku studiów oraz do </w:t>
      </w:r>
      <w:r w:rsidRPr="00EF1F61">
        <w:rPr>
          <w:rFonts w:cs="Calibri"/>
          <w:sz w:val="24"/>
          <w:szCs w:val="24"/>
        </w:rPr>
        <w:t>zasobów Wirtualnej Biblioteki Nauki.</w:t>
      </w:r>
    </w:p>
    <w:p w14:paraId="54E10EFB" w14:textId="5737DDC2" w:rsidR="00950274" w:rsidRPr="00EF1F61" w:rsidRDefault="00950274" w:rsidP="00D75665">
      <w:pPr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Studenci kierunku </w:t>
      </w:r>
      <w:r w:rsidR="004919C1" w:rsidRPr="00EF1F61">
        <w:rPr>
          <w:rFonts w:cs="Calibri"/>
          <w:sz w:val="24"/>
          <w:szCs w:val="24"/>
          <w:lang w:eastAsia="pl-PL"/>
        </w:rPr>
        <w:t xml:space="preserve">Administracja </w:t>
      </w:r>
      <w:r w:rsidR="00336CD5" w:rsidRPr="00EF1F61">
        <w:rPr>
          <w:rFonts w:cs="Calibri"/>
          <w:sz w:val="24"/>
          <w:szCs w:val="24"/>
          <w:lang w:eastAsia="pl-PL"/>
        </w:rPr>
        <w:t>specjalność Administrowanie Ruchem Dronów</w:t>
      </w:r>
      <w:r w:rsidR="00336CD5" w:rsidRPr="00EF1F61">
        <w:rPr>
          <w:rFonts w:cs="Calibri"/>
          <w:sz w:val="24"/>
          <w:szCs w:val="24"/>
        </w:rPr>
        <w:t xml:space="preserve"> </w:t>
      </w:r>
      <w:r w:rsidRPr="00EF1F61">
        <w:rPr>
          <w:rFonts w:cs="Calibri"/>
          <w:sz w:val="24"/>
          <w:szCs w:val="24"/>
          <w:lang w:eastAsia="pl-PL"/>
        </w:rPr>
        <w:t>korzystają ze wszystkich obiektów Uczelni, która jest właścicielem kampusu położonego w Warszawie przy ul. Świeradowskiej 43. Kampus Uczelni Łazarskiego, jako jedyny wśród prywatnych uczelni w Polsce, został w całości wybudowany na potrzeby uczelni wyższej. Budowa trwała od 1996 do 2002 roku. Powierzchnia zabudowy wynosi 6 934,4 m2, całkowita – 19 988,2, kubatura 79 307,7 m2. Budynek Uczelni został zaprojektowany i zrealizowany w sposób funkcjonalny, zapewniający studentom, pracownikom oraz osobom z niepełnosprawnościami dostęp do wszystkich pomieszczeń. Przystosowane są podjazdy, windy, toalety, specjalne miejsca w aulach i salach, wydzielone miejsca parkingowe. Osoby z niepełnosprawnościami mają możliwość studiowania w ramach indywidualnego toku studiów, otrzymania stypendium specjalnego i zniżki w czesnym. Dodatkowo, dla osób ze szczególnym stopniem niepełnosprawności (problemy ze wzrokiem, trudności w wysławianiu się), dziekani stwarzają specjalne warunki egzaminowania.</w:t>
      </w:r>
    </w:p>
    <w:p w14:paraId="5908A094" w14:textId="77777777" w:rsidR="00950274" w:rsidRPr="00EF1F61" w:rsidRDefault="00950274" w:rsidP="00D75665">
      <w:pPr>
        <w:pStyle w:val="NormalnyWeb"/>
        <w:spacing w:line="276" w:lineRule="auto"/>
        <w:rPr>
          <w:rFonts w:ascii="Calibri" w:hAnsi="Calibri" w:cs="Calibri"/>
          <w:b/>
          <w:bCs/>
        </w:rPr>
      </w:pPr>
      <w:r w:rsidRPr="00EF1F61">
        <w:rPr>
          <w:rFonts w:ascii="Calibri" w:hAnsi="Calibri" w:cs="Calibri"/>
          <w:b/>
          <w:bCs/>
        </w:rPr>
        <w:t>Uczelnia dysponuje następującą powierzchnią dydaktyczną:</w:t>
      </w:r>
    </w:p>
    <w:tbl>
      <w:tblPr>
        <w:tblW w:w="913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38"/>
        <w:gridCol w:w="1440"/>
        <w:gridCol w:w="1980"/>
        <w:gridCol w:w="1980"/>
      </w:tblGrid>
      <w:tr w:rsidR="00950274" w:rsidRPr="00EF1F61" w14:paraId="422D2224" w14:textId="77777777">
        <w:trPr>
          <w:trHeight w:val="315"/>
        </w:trPr>
        <w:tc>
          <w:tcPr>
            <w:tcW w:w="3738" w:type="dxa"/>
            <w:shd w:val="clear" w:color="FFFFCC" w:fill="FFFFFF"/>
            <w:noWrap/>
            <w:vAlign w:val="bottom"/>
          </w:tcPr>
          <w:p w14:paraId="3B052F19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F61">
              <w:rPr>
                <w:rFonts w:ascii="Calibri" w:hAnsi="Calibri" w:cs="Calibri"/>
                <w:b/>
                <w:bCs/>
              </w:rPr>
              <w:t>sale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50ECAA0C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F61">
              <w:rPr>
                <w:rFonts w:ascii="Calibri" w:hAnsi="Calibri" w:cs="Calibri"/>
                <w:b/>
                <w:bCs/>
              </w:rPr>
              <w:t>m²</w:t>
            </w:r>
          </w:p>
        </w:tc>
        <w:tc>
          <w:tcPr>
            <w:tcW w:w="1980" w:type="dxa"/>
            <w:shd w:val="clear" w:color="FFFFCC" w:fill="FFFFFF"/>
            <w:noWrap/>
            <w:vAlign w:val="bottom"/>
          </w:tcPr>
          <w:p w14:paraId="224471A4" w14:textId="77777777" w:rsidR="00950274" w:rsidRPr="00EF1F61" w:rsidRDefault="0000277D" w:rsidP="00D75665">
            <w:pPr>
              <w:pStyle w:val="Normalny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F61">
              <w:rPr>
                <w:rFonts w:ascii="Calibri" w:hAnsi="Calibri" w:cs="Calibri"/>
                <w:b/>
                <w:bCs/>
              </w:rPr>
              <w:t>liczba</w:t>
            </w:r>
            <w:r w:rsidR="00950274" w:rsidRPr="00EF1F61">
              <w:rPr>
                <w:rFonts w:ascii="Calibri" w:hAnsi="Calibri" w:cs="Calibri"/>
                <w:b/>
                <w:bCs/>
              </w:rPr>
              <w:t xml:space="preserve"> pomieszczeń</w:t>
            </w:r>
          </w:p>
        </w:tc>
        <w:tc>
          <w:tcPr>
            <w:tcW w:w="1980" w:type="dxa"/>
            <w:noWrap/>
            <w:vAlign w:val="bottom"/>
          </w:tcPr>
          <w:p w14:paraId="36C86DE8" w14:textId="77777777" w:rsidR="00950274" w:rsidRPr="00EF1F61" w:rsidRDefault="0000277D" w:rsidP="00D75665">
            <w:pPr>
              <w:pStyle w:val="Normalny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F1F61">
              <w:rPr>
                <w:rFonts w:ascii="Calibri" w:hAnsi="Calibri" w:cs="Calibri"/>
                <w:b/>
                <w:bCs/>
              </w:rPr>
              <w:t xml:space="preserve">liczba </w:t>
            </w:r>
            <w:r w:rsidR="00950274" w:rsidRPr="00EF1F61">
              <w:rPr>
                <w:rFonts w:ascii="Calibri" w:hAnsi="Calibri" w:cs="Calibri"/>
                <w:b/>
                <w:bCs/>
              </w:rPr>
              <w:t xml:space="preserve">miejsc </w:t>
            </w:r>
          </w:p>
        </w:tc>
      </w:tr>
      <w:tr w:rsidR="00950274" w:rsidRPr="00EF1F61" w14:paraId="7BEB92E6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58839625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36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4B23E5D4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107,2</w:t>
            </w:r>
          </w:p>
        </w:tc>
        <w:tc>
          <w:tcPr>
            <w:tcW w:w="1980" w:type="dxa"/>
            <w:noWrap/>
            <w:vAlign w:val="bottom"/>
          </w:tcPr>
          <w:p w14:paraId="3B34CE6E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73E038AF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116</w:t>
            </w:r>
          </w:p>
        </w:tc>
      </w:tr>
      <w:tr w:rsidR="00950274" w:rsidRPr="00EF1F61" w14:paraId="004DF8C7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176F6F2D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38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2908E14C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279,0</w:t>
            </w:r>
          </w:p>
        </w:tc>
        <w:tc>
          <w:tcPr>
            <w:tcW w:w="1980" w:type="dxa"/>
            <w:noWrap/>
            <w:vAlign w:val="bottom"/>
          </w:tcPr>
          <w:p w14:paraId="54B7F32E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2FF90BFF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240</w:t>
            </w:r>
          </w:p>
        </w:tc>
      </w:tr>
      <w:tr w:rsidR="00950274" w:rsidRPr="00EF1F61" w14:paraId="7BB01B4D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4A4D942D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58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1D3A70CC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355,0</w:t>
            </w:r>
          </w:p>
        </w:tc>
        <w:tc>
          <w:tcPr>
            <w:tcW w:w="1980" w:type="dxa"/>
            <w:noWrap/>
            <w:vAlign w:val="bottom"/>
          </w:tcPr>
          <w:p w14:paraId="6605F9EE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0E5205AB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430</w:t>
            </w:r>
          </w:p>
        </w:tc>
      </w:tr>
      <w:tr w:rsidR="00950274" w:rsidRPr="00EF1F61" w14:paraId="685C6AA7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2E14634B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106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5F31F3B5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130,8</w:t>
            </w:r>
          </w:p>
        </w:tc>
        <w:tc>
          <w:tcPr>
            <w:tcW w:w="1980" w:type="dxa"/>
            <w:noWrap/>
            <w:vAlign w:val="bottom"/>
          </w:tcPr>
          <w:p w14:paraId="1A5F6130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582040A2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150</w:t>
            </w:r>
          </w:p>
        </w:tc>
      </w:tr>
      <w:tr w:rsidR="00950274" w:rsidRPr="00EF1F61" w14:paraId="1852376D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3C7486C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118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5D63284E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126,8</w:t>
            </w:r>
          </w:p>
        </w:tc>
        <w:tc>
          <w:tcPr>
            <w:tcW w:w="1980" w:type="dxa"/>
            <w:noWrap/>
            <w:vAlign w:val="bottom"/>
          </w:tcPr>
          <w:p w14:paraId="400E120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76D65A4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144</w:t>
            </w:r>
          </w:p>
        </w:tc>
      </w:tr>
      <w:tr w:rsidR="00950274" w:rsidRPr="00EF1F61" w14:paraId="2EB50B9F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25251E2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aula 130</w:t>
            </w:r>
          </w:p>
        </w:tc>
        <w:tc>
          <w:tcPr>
            <w:tcW w:w="1440" w:type="dxa"/>
            <w:shd w:val="clear" w:color="FFFFCC" w:fill="FFFFFF"/>
            <w:noWrap/>
            <w:vAlign w:val="bottom"/>
          </w:tcPr>
          <w:p w14:paraId="1C027192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122,3</w:t>
            </w:r>
          </w:p>
        </w:tc>
        <w:tc>
          <w:tcPr>
            <w:tcW w:w="1980" w:type="dxa"/>
            <w:noWrap/>
            <w:vAlign w:val="bottom"/>
          </w:tcPr>
          <w:p w14:paraId="24CBB8BF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noWrap/>
            <w:vAlign w:val="bottom"/>
          </w:tcPr>
          <w:p w14:paraId="367B2E89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112</w:t>
            </w:r>
          </w:p>
        </w:tc>
      </w:tr>
      <w:tr w:rsidR="00950274" w:rsidRPr="00EF1F61" w14:paraId="6EC0D93B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728BA208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sale wykładowe ogółem</w:t>
            </w:r>
          </w:p>
        </w:tc>
        <w:tc>
          <w:tcPr>
            <w:tcW w:w="1440" w:type="dxa"/>
            <w:noWrap/>
            <w:vAlign w:val="bottom"/>
          </w:tcPr>
          <w:p w14:paraId="71D413D9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2503,7</w:t>
            </w:r>
          </w:p>
        </w:tc>
        <w:tc>
          <w:tcPr>
            <w:tcW w:w="1980" w:type="dxa"/>
            <w:noWrap/>
            <w:vAlign w:val="bottom"/>
          </w:tcPr>
          <w:p w14:paraId="700A714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46</w:t>
            </w:r>
          </w:p>
        </w:tc>
        <w:tc>
          <w:tcPr>
            <w:tcW w:w="1980" w:type="dxa"/>
            <w:noWrap/>
            <w:vAlign w:val="bottom"/>
          </w:tcPr>
          <w:p w14:paraId="5BA89DF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</w:tr>
      <w:tr w:rsidR="00950274" w:rsidRPr="00EF1F61" w14:paraId="6FAC86B6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775A97BA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w tym: sale poniżej 40 m²</w:t>
            </w:r>
          </w:p>
        </w:tc>
        <w:tc>
          <w:tcPr>
            <w:tcW w:w="1440" w:type="dxa"/>
            <w:noWrap/>
            <w:vAlign w:val="bottom"/>
          </w:tcPr>
          <w:p w14:paraId="697BBEF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0" w:type="dxa"/>
            <w:noWrap/>
            <w:vAlign w:val="bottom"/>
          </w:tcPr>
          <w:p w14:paraId="4B5A086F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19</w:t>
            </w:r>
          </w:p>
        </w:tc>
        <w:tc>
          <w:tcPr>
            <w:tcW w:w="1980" w:type="dxa"/>
            <w:noWrap/>
            <w:vAlign w:val="bottom"/>
          </w:tcPr>
          <w:p w14:paraId="58026A15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około 30-34</w:t>
            </w:r>
          </w:p>
        </w:tc>
      </w:tr>
      <w:tr w:rsidR="00950274" w:rsidRPr="00EF1F61" w14:paraId="32AFFC4B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48B8E13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w tym: sale pomiędzy 40-60 m²</w:t>
            </w:r>
          </w:p>
        </w:tc>
        <w:tc>
          <w:tcPr>
            <w:tcW w:w="1440" w:type="dxa"/>
            <w:noWrap/>
            <w:vAlign w:val="bottom"/>
          </w:tcPr>
          <w:p w14:paraId="77A4C070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  <w:tc>
          <w:tcPr>
            <w:tcW w:w="1980" w:type="dxa"/>
            <w:noWrap/>
            <w:vAlign w:val="bottom"/>
          </w:tcPr>
          <w:p w14:paraId="06777124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25</w:t>
            </w:r>
          </w:p>
        </w:tc>
        <w:tc>
          <w:tcPr>
            <w:tcW w:w="1980" w:type="dxa"/>
            <w:noWrap/>
            <w:vAlign w:val="bottom"/>
          </w:tcPr>
          <w:p w14:paraId="2F3C2DA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około 30-60</w:t>
            </w:r>
          </w:p>
        </w:tc>
      </w:tr>
      <w:tr w:rsidR="00950274" w:rsidRPr="00EF1F61" w14:paraId="3EBD23F2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246E8B8F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w tym: sale powyżej 60 m²</w:t>
            </w:r>
          </w:p>
        </w:tc>
        <w:tc>
          <w:tcPr>
            <w:tcW w:w="1440" w:type="dxa"/>
            <w:noWrap/>
            <w:vAlign w:val="bottom"/>
          </w:tcPr>
          <w:p w14:paraId="3FECBD46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  <w:tc>
          <w:tcPr>
            <w:tcW w:w="1980" w:type="dxa"/>
            <w:noWrap/>
            <w:vAlign w:val="bottom"/>
          </w:tcPr>
          <w:p w14:paraId="7825F57A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noWrap/>
            <w:vAlign w:val="bottom"/>
          </w:tcPr>
          <w:p w14:paraId="63473B5C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około 46-84</w:t>
            </w:r>
          </w:p>
        </w:tc>
      </w:tr>
      <w:tr w:rsidR="00950274" w:rsidRPr="00EF1F61" w14:paraId="64E528D8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7918C77D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sale komputerowe</w:t>
            </w:r>
          </w:p>
        </w:tc>
        <w:tc>
          <w:tcPr>
            <w:tcW w:w="1440" w:type="dxa"/>
            <w:noWrap/>
            <w:vAlign w:val="bottom"/>
          </w:tcPr>
          <w:p w14:paraId="46A9F8AD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160,2</w:t>
            </w:r>
          </w:p>
        </w:tc>
        <w:tc>
          <w:tcPr>
            <w:tcW w:w="1980" w:type="dxa"/>
            <w:noWrap/>
            <w:vAlign w:val="bottom"/>
          </w:tcPr>
          <w:p w14:paraId="01B5DED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noWrap/>
            <w:vAlign w:val="bottom"/>
          </w:tcPr>
          <w:p w14:paraId="3932975A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</w:tr>
      <w:tr w:rsidR="00950274" w:rsidRPr="00EF1F61" w14:paraId="2E9841D8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465CCC72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sale konferencyjne</w:t>
            </w:r>
          </w:p>
        </w:tc>
        <w:tc>
          <w:tcPr>
            <w:tcW w:w="1440" w:type="dxa"/>
            <w:noWrap/>
            <w:vAlign w:val="bottom"/>
          </w:tcPr>
          <w:p w14:paraId="711C136B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114</w:t>
            </w:r>
          </w:p>
        </w:tc>
        <w:tc>
          <w:tcPr>
            <w:tcW w:w="1980" w:type="dxa"/>
            <w:noWrap/>
            <w:vAlign w:val="bottom"/>
          </w:tcPr>
          <w:p w14:paraId="5D21E030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noWrap/>
            <w:vAlign w:val="bottom"/>
          </w:tcPr>
          <w:p w14:paraId="77A27610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</w:tr>
      <w:tr w:rsidR="00950274" w:rsidRPr="00EF1F61" w14:paraId="6AA9F728" w14:textId="77777777">
        <w:trPr>
          <w:trHeight w:val="315"/>
        </w:trPr>
        <w:tc>
          <w:tcPr>
            <w:tcW w:w="3738" w:type="dxa"/>
            <w:noWrap/>
            <w:vAlign w:val="bottom"/>
          </w:tcPr>
          <w:p w14:paraId="2222C307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biblioteka z czytelnią</w:t>
            </w:r>
          </w:p>
        </w:tc>
        <w:tc>
          <w:tcPr>
            <w:tcW w:w="1440" w:type="dxa"/>
            <w:noWrap/>
            <w:vAlign w:val="bottom"/>
          </w:tcPr>
          <w:p w14:paraId="2AA0A8EE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522,2</w:t>
            </w:r>
          </w:p>
        </w:tc>
        <w:tc>
          <w:tcPr>
            <w:tcW w:w="1980" w:type="dxa"/>
            <w:noWrap/>
            <w:vAlign w:val="bottom"/>
          </w:tcPr>
          <w:p w14:paraId="707D6D94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noWrap/>
            <w:vAlign w:val="bottom"/>
          </w:tcPr>
          <w:p w14:paraId="16E1ACAC" w14:textId="77777777" w:rsidR="00950274" w:rsidRPr="00EF1F61" w:rsidRDefault="00950274" w:rsidP="00D75665">
            <w:pPr>
              <w:pStyle w:val="NormalnyWeb"/>
              <w:spacing w:line="276" w:lineRule="auto"/>
              <w:rPr>
                <w:rFonts w:ascii="Calibri" w:hAnsi="Calibri" w:cs="Calibri"/>
              </w:rPr>
            </w:pPr>
            <w:r w:rsidRPr="00EF1F61">
              <w:rPr>
                <w:rFonts w:ascii="Calibri" w:hAnsi="Calibri" w:cs="Calibri"/>
              </w:rPr>
              <w:t> </w:t>
            </w:r>
          </w:p>
        </w:tc>
      </w:tr>
    </w:tbl>
    <w:p w14:paraId="16ED8041" w14:textId="1E2B0F54" w:rsidR="002C6811" w:rsidRPr="008E0DC0" w:rsidRDefault="00950274" w:rsidP="008E0DC0">
      <w:pPr>
        <w:spacing w:before="240" w:after="240"/>
        <w:rPr>
          <w:rFonts w:eastAsia="Times New Roman" w:cs="Calibri"/>
          <w:sz w:val="24"/>
          <w:szCs w:val="24"/>
          <w:lang w:eastAsia="pl-PL"/>
        </w:rPr>
      </w:pPr>
      <w:r w:rsidRPr="00EF1F61">
        <w:rPr>
          <w:rFonts w:eastAsia="Times New Roman" w:cs="Calibri"/>
          <w:sz w:val="24"/>
          <w:szCs w:val="24"/>
          <w:lang w:eastAsia="pl-PL"/>
        </w:rPr>
        <w:t>Studenci Wydziału Prawa i Administracji korzystają z zasobów Biblioteki Uczelni Łazarskiego. Biblioteka posiada 90 stanowisk czytelniczych, 20 komputerowe ze stałym dostępem do Internetu. Na terenie biblioteki jest Internet bezprzewodowy (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WiFi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). Zbiór biblioteki zawiera około 92 tys. woluminów książek, Zbiory prawnicze to około 10 700 tytułów książek drukowanych, oraz ponad 74 publikacji elektronicznych dostępnych na czytnikach. W bazach prawniczych (LEX,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Legalis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,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InforLex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>) jest ponad 5300 publikacji książkowych. Użytkownicy mają dostęp do 45 tytułów czasopism</w:t>
      </w:r>
      <w:r w:rsidR="0067103C" w:rsidRPr="00EF1F61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F1F61">
        <w:rPr>
          <w:rFonts w:eastAsia="Times New Roman" w:cs="Calibri"/>
          <w:sz w:val="24"/>
          <w:szCs w:val="24"/>
          <w:lang w:eastAsia="pl-PL"/>
        </w:rPr>
        <w:t xml:space="preserve">(prenumerata, dary, otwarty dostęp), z czego około 25 to czasopisma prawnicze. Dodatkowo prenumerowane bazy danych umożliwiają dostęp do pełnych około 143 tytułów z zakresu nauk prawnych. Biblioteka posiada także licencjonowany dostęp online do światowych baz danych dotyczących nauk społecznych, a także do 5500 tytułów specjalistycznych czasopism elektronicznych oraz około 70 tys. elektronicznych książek i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pełnotekstowych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referatów konferencyjnych. Istnieje również dostęp online do polskich baz danych tworzonych we współpracy z innymi bibliotekami oraz do cyfrowej wypożyczalni międzybibliotecznej książek i czasopism naukowych ACADEMICA. Studenci Wydziału Prawa i Administracji posiadają również dostęp do podręczników cyfrowych w serwisie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Lexoteka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oraz takich baz i programów prawniczych jak: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Legalis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System Informacji Prawnej, INFORLEX.PL Ekspert Premium, LEX Omega Akademia Premium / LEX Serwis Informacji Prawnej, LEX Informator Prawno-Gospodarczy, LEX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Context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. Problematyka prawnicza jest szeroko reprezentowana w następujących bazach ogólnych: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EBSCOhost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,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Ibuk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Libra (PWN), ok. 289 tytułów z Prawa, Science Direct (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Elsevier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>), SCOPUS (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Elsevier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),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SpringerLink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, Web of Science,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Wiley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Online Library. Biblioteka zapewnia dostęp do naukowych baz danych na terenie całej Uczelni oraz z domu za pomocą serwera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Hidden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Automation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Navigator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(HAN). Biblioteka dysponuje trzema kabinami pracy indywidualnej wyposażonymi w komputery oraz trzema wyciszonymi, dwoma jednoosobowymi i jedną czteroosobową z indywidualnie sterowanym oświetleniem i temperaturą, służącym do pracy w grupie i pracy indywidualnej z własnym laptopem. Najdalej wysuniętą placówką Biblioteki jest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wrzutnia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 xml:space="preserve"> (trezor), uruchomiona w 2015 r., umożliwiająca zwrot wypożyczonych materiałów bez konieczności wchodzenia do budynku Uczelni. Biblioteka dysponuje dwoma specjalistycznymi stanowiskami dla osób niewidomych, niedowidzących i z niepełnosprawnościami ruchowymi wyposażonymi w komputery z dotykowym ekranem, klawiaturą i myszką ułatwiającymi pracę osobom z dysfunkcją wzroku. Komputery są wyposażone w specjalistyczne oprogramowanie dla osób słabo widzących. Stanowska mają regulowaną wysokość co ułatwia dostęp osobom z dysfunkcją ruchową. Dodatkowo Biblioteka jest w posiadaniu urządzenia </w:t>
      </w:r>
      <w:proofErr w:type="spellStart"/>
      <w:r w:rsidRPr="00EF1F61">
        <w:rPr>
          <w:rFonts w:eastAsia="Times New Roman" w:cs="Calibri"/>
          <w:sz w:val="24"/>
          <w:szCs w:val="24"/>
          <w:lang w:eastAsia="pl-PL"/>
        </w:rPr>
        <w:t>ClearView</w:t>
      </w:r>
      <w:proofErr w:type="spellEnd"/>
      <w:r w:rsidRPr="00EF1F61">
        <w:rPr>
          <w:rFonts w:eastAsia="Times New Roman" w:cs="Calibri"/>
          <w:sz w:val="24"/>
          <w:szCs w:val="24"/>
          <w:lang w:eastAsia="pl-PL"/>
        </w:rPr>
        <w:t>+ Speech, które jest powiększalnikiem stacjonarnym z wbudowanym systemem OCR rozpoznającym tekst i funkcją mowy. Pozwoli nie tylko powiększyć dowolny tekst lub obraz w wysokiej jakości obrazie HD, ale też przeczytać go na głos.</w:t>
      </w:r>
    </w:p>
    <w:p w14:paraId="1EC3135C" w14:textId="2361960F" w:rsidR="00950274" w:rsidRPr="008E0DC0" w:rsidRDefault="00950274" w:rsidP="008E0DC0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lastRenderedPageBreak/>
        <w:t>Zakres spełnienia warunków dotyczących prowadzenia badań naukowych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3CCA60E7" w14:textId="03ACB768" w:rsidR="003D38D5" w:rsidRPr="00EF1F61" w:rsidRDefault="003D38D5" w:rsidP="008E0DC0">
      <w:pPr>
        <w:spacing w:after="12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Wydział Prawa i Administracji Uczelni Łazarskiego prowadzi udokumentowaną działalność badawczą w obszarze wiedzy, odpowiadającą kształceniu na kierunku Administracja I stopnia</w:t>
      </w:r>
      <w:r w:rsidR="009E4B38" w:rsidRPr="00EF1F61">
        <w:rPr>
          <w:rFonts w:cs="Calibri"/>
          <w:sz w:val="24"/>
          <w:szCs w:val="24"/>
        </w:rPr>
        <w:t xml:space="preserve"> </w:t>
      </w:r>
      <w:r w:rsidR="009E4B38" w:rsidRPr="00EF1F61">
        <w:rPr>
          <w:rFonts w:cs="Calibri"/>
          <w:sz w:val="24"/>
          <w:szCs w:val="24"/>
          <w:lang w:eastAsia="pl-PL"/>
        </w:rPr>
        <w:t>specjalność Administrowanie Ruchem Dronów</w:t>
      </w:r>
      <w:r w:rsidRPr="00EF1F61">
        <w:rPr>
          <w:rFonts w:cs="Calibri"/>
          <w:sz w:val="24"/>
          <w:szCs w:val="24"/>
        </w:rPr>
        <w:t xml:space="preserve">. W ostatniej ewaluacji przeprowadzonej w roku 2022 za lata 2017-2021,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w dyscyplinie nauk prawnych osiągnął najwyższą kategorię naukową A+. Ważnym elementem działalności badawczej jest obszar należący do prawa administracyjnego, a prowadzone badania są ściśle związane z realizowanym na kierunku Administracja I stopnia kształceniem i wspierają osiąganie zakładanych efektów uczenia się. Wartym podkreślenia jest, że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cały czas dąży do podnoszenia swojej rangi wśród innych jednostek naukowych, przez systematyczne i aktywne prowadzenie badań naukowych, których wyniki wykorzystywane są w procesie kształcenia. Uczelnia Łazarskiego skutecznie realizuje politykę rozwoju kadry badawczej, zmierzającą do rozszerzania obszarów badawczych mających znaczenie dla międzynarodowej nauki prawa, w tym prawa administracyjnego, jak i do pozyskiwania uznanych badaczy zagranicznych. Rezultatem tych działań jest rozległa działalność publikacyjna zarówno w krajowych, jak i zagranicznych wydawnictwach oraz czasopismach naukowych. W ostatnim czasie, rezultaty badań prowadzonych przez pracowników badawczych i badawczo-dydaktycznych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Uczelni Łazarskiego były publikowane jako monografie w tak prestiżowych wydawnictwach jak </w:t>
      </w:r>
      <w:proofErr w:type="spellStart"/>
      <w:r w:rsidRPr="00EF1F61">
        <w:rPr>
          <w:rFonts w:cs="Calibri"/>
          <w:sz w:val="24"/>
          <w:szCs w:val="24"/>
        </w:rPr>
        <w:t>Routledge</w:t>
      </w:r>
      <w:proofErr w:type="spellEnd"/>
      <w:r w:rsidRPr="00EF1F61">
        <w:rPr>
          <w:rFonts w:cs="Calibri"/>
          <w:sz w:val="24"/>
          <w:szCs w:val="24"/>
        </w:rPr>
        <w:t xml:space="preserve">, Edward Elgar, </w:t>
      </w:r>
      <w:proofErr w:type="spellStart"/>
      <w:r w:rsidRPr="00EF1F61">
        <w:rPr>
          <w:rFonts w:cs="Calibri"/>
          <w:sz w:val="24"/>
          <w:szCs w:val="24"/>
        </w:rPr>
        <w:t>Brill</w:t>
      </w:r>
      <w:proofErr w:type="spellEnd"/>
      <w:r w:rsidRPr="00EF1F61">
        <w:rPr>
          <w:rFonts w:cs="Calibri"/>
          <w:sz w:val="24"/>
          <w:szCs w:val="24"/>
        </w:rPr>
        <w:t xml:space="preserve">, </w:t>
      </w:r>
      <w:proofErr w:type="spellStart"/>
      <w:r w:rsidRPr="00EF1F61">
        <w:rPr>
          <w:rFonts w:cs="Calibri"/>
          <w:sz w:val="24"/>
          <w:szCs w:val="24"/>
        </w:rPr>
        <w:t>Palgrave</w:t>
      </w:r>
      <w:proofErr w:type="spellEnd"/>
      <w:r w:rsidRPr="00EF1F61">
        <w:rPr>
          <w:rFonts w:cs="Calibri"/>
          <w:sz w:val="24"/>
          <w:szCs w:val="24"/>
        </w:rPr>
        <w:t xml:space="preserve">, czy Peter Lang. Poziom umiędzynarodowienia badań naukowych na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UŁa stoi na bardzo wysokim poziomie jakościowym i ilościowym, a badana w nich tematyka (m. in. prawo lotnicze, regulacyjne aspekty dot. sztucznej inteligencji, teoria prawa, polityczno-prawne zagadnienia związane z procesami </w:t>
      </w:r>
      <w:proofErr w:type="spellStart"/>
      <w:r w:rsidRPr="00EF1F61">
        <w:rPr>
          <w:rFonts w:cs="Calibri"/>
          <w:sz w:val="24"/>
          <w:szCs w:val="24"/>
        </w:rPr>
        <w:t>regionalizacyjnymi</w:t>
      </w:r>
      <w:proofErr w:type="spellEnd"/>
      <w:r w:rsidRPr="00EF1F61">
        <w:rPr>
          <w:rFonts w:cs="Calibri"/>
          <w:sz w:val="24"/>
          <w:szCs w:val="24"/>
        </w:rPr>
        <w:t xml:space="preserve"> w obszarze euro-azjatyckim, prawo nowych technologii, prawo korporacyjne i prawo medyczne) odnosi się do zagadnień istotnych z punktu widzenia rozwoju społeczno-gospodarczego o znaczeniu globalnym i uniwersalnym. Poza publikacjami monograficznymi, istotne są również publikacje w takich prestiżowych krajowych i międzynarodowych czasopismach naukowych jak m.in.: Państwo i Prawo, Europejski Przegląd Sądowy, Przegląd Ustawodawstwa Gospodarczego, Przegląd Sejmowy, Ruch Prawniczy, Ekonomiczny i Socjologiczny, Przegląd Prawa Publicznego, Przegląd Prawa Handlowego, International </w:t>
      </w:r>
      <w:proofErr w:type="spellStart"/>
      <w:r w:rsidRPr="00EF1F61">
        <w:rPr>
          <w:rFonts w:cs="Calibri"/>
          <w:sz w:val="24"/>
          <w:szCs w:val="24"/>
        </w:rPr>
        <w:t>Journal</w:t>
      </w:r>
      <w:proofErr w:type="spellEnd"/>
      <w:r w:rsidRPr="00EF1F61">
        <w:rPr>
          <w:rFonts w:cs="Calibri"/>
          <w:sz w:val="24"/>
          <w:szCs w:val="24"/>
        </w:rPr>
        <w:t xml:space="preserve"> of </w:t>
      </w:r>
      <w:proofErr w:type="spellStart"/>
      <w:r w:rsidRPr="00EF1F61">
        <w:rPr>
          <w:rFonts w:cs="Calibri"/>
          <w:sz w:val="24"/>
          <w:szCs w:val="24"/>
        </w:rPr>
        <w:t>Occupational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Medicine</w:t>
      </w:r>
      <w:proofErr w:type="spellEnd"/>
      <w:r w:rsidRPr="00EF1F61">
        <w:rPr>
          <w:rFonts w:cs="Calibri"/>
          <w:sz w:val="24"/>
          <w:szCs w:val="24"/>
        </w:rPr>
        <w:t xml:space="preserve"> and </w:t>
      </w:r>
      <w:proofErr w:type="spellStart"/>
      <w:r w:rsidRPr="00EF1F61">
        <w:rPr>
          <w:rFonts w:cs="Calibri"/>
          <w:sz w:val="24"/>
          <w:szCs w:val="24"/>
        </w:rPr>
        <w:t>Environmental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Health</w:t>
      </w:r>
      <w:proofErr w:type="spellEnd"/>
      <w:r w:rsidRPr="00EF1F61">
        <w:rPr>
          <w:rFonts w:cs="Calibri"/>
          <w:sz w:val="24"/>
          <w:szCs w:val="24"/>
        </w:rPr>
        <w:t xml:space="preserve">, </w:t>
      </w:r>
      <w:proofErr w:type="spellStart"/>
      <w:r w:rsidRPr="00EF1F61">
        <w:rPr>
          <w:rFonts w:cs="Calibri"/>
          <w:sz w:val="24"/>
          <w:szCs w:val="24"/>
        </w:rPr>
        <w:t>Plos</w:t>
      </w:r>
      <w:proofErr w:type="spellEnd"/>
      <w:r w:rsidRPr="00EF1F61">
        <w:rPr>
          <w:rFonts w:cs="Calibri"/>
          <w:sz w:val="24"/>
          <w:szCs w:val="24"/>
        </w:rPr>
        <w:t xml:space="preserve"> One, </w:t>
      </w:r>
      <w:proofErr w:type="spellStart"/>
      <w:r w:rsidRPr="00EF1F61">
        <w:rPr>
          <w:rFonts w:cs="Calibri"/>
          <w:sz w:val="24"/>
          <w:szCs w:val="24"/>
        </w:rPr>
        <w:t>Journal</w:t>
      </w:r>
      <w:proofErr w:type="spellEnd"/>
      <w:r w:rsidRPr="00EF1F61">
        <w:rPr>
          <w:rFonts w:cs="Calibri"/>
          <w:sz w:val="24"/>
          <w:szCs w:val="24"/>
        </w:rPr>
        <w:t xml:space="preserve"> of </w:t>
      </w:r>
      <w:proofErr w:type="spellStart"/>
      <w:r w:rsidRPr="00EF1F61">
        <w:rPr>
          <w:rFonts w:cs="Calibri"/>
          <w:sz w:val="24"/>
          <w:szCs w:val="24"/>
        </w:rPr>
        <w:t>Intelligent</w:t>
      </w:r>
      <w:proofErr w:type="spellEnd"/>
      <w:r w:rsidRPr="00EF1F61">
        <w:rPr>
          <w:rFonts w:cs="Calibri"/>
          <w:sz w:val="24"/>
          <w:szCs w:val="24"/>
        </w:rPr>
        <w:t xml:space="preserve"> &amp; </w:t>
      </w:r>
      <w:proofErr w:type="spellStart"/>
      <w:r w:rsidRPr="00EF1F61">
        <w:rPr>
          <w:rFonts w:cs="Calibri"/>
          <w:sz w:val="24"/>
          <w:szCs w:val="24"/>
        </w:rPr>
        <w:t>Robotic</w:t>
      </w:r>
      <w:proofErr w:type="spellEnd"/>
      <w:r w:rsidRPr="00EF1F61">
        <w:rPr>
          <w:rFonts w:cs="Calibri"/>
          <w:sz w:val="24"/>
          <w:szCs w:val="24"/>
        </w:rPr>
        <w:t xml:space="preserve"> Systems, </w:t>
      </w:r>
      <w:proofErr w:type="spellStart"/>
      <w:r w:rsidRPr="00EF1F61">
        <w:rPr>
          <w:rFonts w:cs="Calibri"/>
          <w:sz w:val="24"/>
          <w:szCs w:val="24"/>
        </w:rPr>
        <w:t>Computer</w:t>
      </w:r>
      <w:proofErr w:type="spellEnd"/>
      <w:r w:rsidRPr="00EF1F61">
        <w:rPr>
          <w:rFonts w:cs="Calibri"/>
          <w:sz w:val="24"/>
          <w:szCs w:val="24"/>
        </w:rPr>
        <w:t xml:space="preserve"> law &amp; Security </w:t>
      </w:r>
      <w:proofErr w:type="spellStart"/>
      <w:r w:rsidRPr="00EF1F61">
        <w:rPr>
          <w:rFonts w:cs="Calibri"/>
          <w:sz w:val="24"/>
          <w:szCs w:val="24"/>
        </w:rPr>
        <w:t>Review</w:t>
      </w:r>
      <w:proofErr w:type="spellEnd"/>
      <w:r w:rsidRPr="00EF1F61">
        <w:rPr>
          <w:rFonts w:cs="Calibri"/>
          <w:sz w:val="24"/>
          <w:szCs w:val="24"/>
        </w:rPr>
        <w:t xml:space="preserve">, czy Modern Law </w:t>
      </w:r>
      <w:proofErr w:type="spellStart"/>
      <w:r w:rsidRPr="00EF1F61">
        <w:rPr>
          <w:rFonts w:cs="Calibri"/>
          <w:sz w:val="24"/>
          <w:szCs w:val="24"/>
        </w:rPr>
        <w:t>Review</w:t>
      </w:r>
      <w:proofErr w:type="spellEnd"/>
      <w:r w:rsidRPr="00EF1F61">
        <w:rPr>
          <w:rFonts w:cs="Calibri"/>
          <w:sz w:val="24"/>
          <w:szCs w:val="24"/>
        </w:rPr>
        <w:t xml:space="preserve">. Publikowane w nich artykuły naukowe, autorstwa badaczy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UŁa, poruszają zagadnienia o charakterze nowatorskim i interdyscyplinarnym, do których należy m. in. prawo lotnicze w obszarze regulacji dronów, </w:t>
      </w:r>
      <w:proofErr w:type="spellStart"/>
      <w:r w:rsidRPr="00EF1F61">
        <w:rPr>
          <w:rFonts w:cs="Calibri"/>
          <w:sz w:val="24"/>
          <w:szCs w:val="24"/>
        </w:rPr>
        <w:t>cyberbezpieczeństwo</w:t>
      </w:r>
      <w:proofErr w:type="spellEnd"/>
      <w:r w:rsidRPr="00EF1F61">
        <w:rPr>
          <w:rFonts w:cs="Calibri"/>
          <w:sz w:val="24"/>
          <w:szCs w:val="24"/>
        </w:rPr>
        <w:t>, prawo telekomunikacyjne, prawo medyczne, międzynarodowe prawo podatkowe, prawo korporacyjne, czy badania nad materialnymi źródłami prawa.</w:t>
      </w:r>
    </w:p>
    <w:p w14:paraId="48173ED5" w14:textId="77777777" w:rsidR="003D38D5" w:rsidRPr="00EF1F61" w:rsidRDefault="003D38D5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Efektem prowadzonych badań naukowych są również liczne wystąpienia pracowników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</w:p>
    <w:p w14:paraId="3ED256FB" w14:textId="77777777" w:rsidR="003D38D5" w:rsidRPr="00EF1F61" w:rsidRDefault="003D38D5" w:rsidP="008E0DC0">
      <w:pPr>
        <w:spacing w:after="12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podczas konferencji i seminariów naukowych w kraju i za granicą. Pracownicy Wydziału Prawa i Administracji Uczelni Łazarskiego w latach 2018-2024 byli gośćmi kilkuset konferencji naukowych organizowanych przez inne ośrodki naukowe, w tym przez prestiżowe ośrodki </w:t>
      </w:r>
      <w:r w:rsidRPr="00EF1F61">
        <w:rPr>
          <w:rFonts w:cs="Calibri"/>
          <w:sz w:val="24"/>
          <w:szCs w:val="24"/>
        </w:rPr>
        <w:lastRenderedPageBreak/>
        <w:t xml:space="preserve">zagraniczne jak np. </w:t>
      </w:r>
      <w:proofErr w:type="spellStart"/>
      <w:r w:rsidRPr="00EF1F61">
        <w:rPr>
          <w:rFonts w:cs="Calibri"/>
          <w:sz w:val="24"/>
          <w:szCs w:val="24"/>
          <w:lang w:val="en-GB"/>
        </w:rPr>
        <w:t>Uniwersytet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w Liege, </w:t>
      </w:r>
      <w:proofErr w:type="spellStart"/>
      <w:r w:rsidRPr="00EF1F61">
        <w:rPr>
          <w:rFonts w:cs="Calibri"/>
          <w:sz w:val="24"/>
          <w:szCs w:val="24"/>
          <w:lang w:val="en-GB"/>
        </w:rPr>
        <w:t>Uniwersytet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w Leiden, </w:t>
      </w:r>
      <w:proofErr w:type="spellStart"/>
      <w:r w:rsidRPr="00EF1F61">
        <w:rPr>
          <w:rFonts w:cs="Calibri"/>
          <w:sz w:val="24"/>
          <w:szCs w:val="24"/>
          <w:lang w:val="en-GB"/>
        </w:rPr>
        <w:t>Europäische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</w:t>
      </w:r>
      <w:proofErr w:type="spellStart"/>
      <w:r w:rsidRPr="00EF1F61">
        <w:rPr>
          <w:rFonts w:cs="Calibri"/>
          <w:sz w:val="24"/>
          <w:szCs w:val="24"/>
          <w:lang w:val="en-GB"/>
        </w:rPr>
        <w:t>Rechts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Akademie w </w:t>
      </w:r>
      <w:proofErr w:type="spellStart"/>
      <w:r w:rsidRPr="00EF1F61">
        <w:rPr>
          <w:rFonts w:cs="Calibri"/>
          <w:sz w:val="24"/>
          <w:szCs w:val="24"/>
          <w:lang w:val="en-GB"/>
        </w:rPr>
        <w:t>Trewirze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, </w:t>
      </w:r>
      <w:proofErr w:type="spellStart"/>
      <w:r w:rsidRPr="00EF1F61">
        <w:rPr>
          <w:rFonts w:cs="Calibri"/>
          <w:sz w:val="24"/>
          <w:szCs w:val="24"/>
          <w:lang w:val="en-GB"/>
        </w:rPr>
        <w:t>Universita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</w:t>
      </w:r>
      <w:proofErr w:type="spellStart"/>
      <w:r w:rsidRPr="00EF1F61">
        <w:rPr>
          <w:rFonts w:cs="Calibri"/>
          <w:sz w:val="24"/>
          <w:szCs w:val="24"/>
          <w:lang w:val="en-GB"/>
        </w:rPr>
        <w:t>degli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Studi di Bari Aldo Moro, University of Leeds, Max Planck </w:t>
      </w:r>
      <w:proofErr w:type="spellStart"/>
      <w:r w:rsidRPr="00EF1F61">
        <w:rPr>
          <w:rFonts w:cs="Calibri"/>
          <w:sz w:val="24"/>
          <w:szCs w:val="24"/>
          <w:lang w:val="en-GB"/>
        </w:rPr>
        <w:t>Insitute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 University of Luxembourg, Ecole de droit de la Sorbonne - Université Paris I Pantheon, University of York, Université Libre de </w:t>
      </w:r>
      <w:proofErr w:type="spellStart"/>
      <w:r w:rsidRPr="00EF1F61">
        <w:rPr>
          <w:rFonts w:cs="Calibri"/>
          <w:sz w:val="24"/>
          <w:szCs w:val="24"/>
          <w:lang w:val="en-GB"/>
        </w:rPr>
        <w:t>Bruxelles</w:t>
      </w:r>
      <w:proofErr w:type="spellEnd"/>
      <w:r w:rsidRPr="00EF1F61">
        <w:rPr>
          <w:rFonts w:cs="Calibri"/>
          <w:sz w:val="24"/>
          <w:szCs w:val="24"/>
          <w:lang w:val="en-GB"/>
        </w:rPr>
        <w:t xml:space="preserve">. </w:t>
      </w:r>
      <w:r w:rsidRPr="00EF1F61">
        <w:rPr>
          <w:rFonts w:cs="Calibri"/>
          <w:sz w:val="24"/>
          <w:szCs w:val="24"/>
        </w:rPr>
        <w:t xml:space="preserve">W latach 2018 – 2024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Uczelni Łazarskiego był organizatorem i gospodarzem kilkudziesięciu konferencji naukowych krajowych i międzynarodowych z zakresu nauk prawnych w tym prawa administracyjnego.</w:t>
      </w:r>
    </w:p>
    <w:p w14:paraId="4270E4AD" w14:textId="77777777" w:rsidR="003D38D5" w:rsidRPr="00EF1F61" w:rsidRDefault="003D38D5" w:rsidP="008E0DC0">
      <w:pPr>
        <w:spacing w:after="12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Ponadto, na szczególną uwagę zasługuje intensyfikacja współpracy naukowej z innymi krajowymi i zagranicznymi ośrodkami naukowymi, stowarzyszeniami naukowymi oraz instytucjami z otoczenia społeczno-gospodarczego. Pracownicy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są aktywnymi członkami takich międzynarodowych stowarzyszeń jak: EALA (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Air</w:t>
      </w:r>
      <w:proofErr w:type="spellEnd"/>
      <w:r w:rsidRPr="00EF1F61">
        <w:rPr>
          <w:rFonts w:cs="Calibri"/>
          <w:sz w:val="24"/>
          <w:szCs w:val="24"/>
        </w:rPr>
        <w:t xml:space="preserve"> Law </w:t>
      </w:r>
      <w:proofErr w:type="spellStart"/>
      <w:r w:rsidRPr="00EF1F61">
        <w:rPr>
          <w:rFonts w:cs="Calibri"/>
          <w:sz w:val="24"/>
          <w:szCs w:val="24"/>
        </w:rPr>
        <w:t>Association</w:t>
      </w:r>
      <w:proofErr w:type="spellEnd"/>
      <w:r w:rsidRPr="00EF1F61">
        <w:rPr>
          <w:rFonts w:cs="Calibri"/>
          <w:sz w:val="24"/>
          <w:szCs w:val="24"/>
        </w:rPr>
        <w:t>), ALADA (</w:t>
      </w:r>
      <w:proofErr w:type="spellStart"/>
      <w:r w:rsidRPr="00EF1F61">
        <w:rPr>
          <w:rFonts w:cs="Calibri"/>
          <w:sz w:val="24"/>
          <w:szCs w:val="24"/>
        </w:rPr>
        <w:t>Asociación</w:t>
      </w:r>
      <w:proofErr w:type="spellEnd"/>
      <w:r w:rsidRPr="00EF1F61">
        <w:rPr>
          <w:rFonts w:cs="Calibri"/>
          <w:sz w:val="24"/>
          <w:szCs w:val="24"/>
        </w:rPr>
        <w:t xml:space="preserve"> Latino </w:t>
      </w:r>
      <w:proofErr w:type="spellStart"/>
      <w:r w:rsidRPr="00EF1F61">
        <w:rPr>
          <w:rFonts w:cs="Calibri"/>
          <w:sz w:val="24"/>
          <w:szCs w:val="24"/>
        </w:rPr>
        <w:t>Americana</w:t>
      </w:r>
      <w:proofErr w:type="spellEnd"/>
      <w:r w:rsidRPr="00EF1F61">
        <w:rPr>
          <w:rFonts w:cs="Calibri"/>
          <w:sz w:val="24"/>
          <w:szCs w:val="24"/>
        </w:rPr>
        <w:t xml:space="preserve"> de </w:t>
      </w:r>
      <w:proofErr w:type="spellStart"/>
      <w:r w:rsidRPr="00EF1F61">
        <w:rPr>
          <w:rFonts w:cs="Calibri"/>
          <w:sz w:val="24"/>
          <w:szCs w:val="24"/>
        </w:rPr>
        <w:t>Derecho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Aeronáutico</w:t>
      </w:r>
      <w:proofErr w:type="spellEnd"/>
      <w:r w:rsidRPr="00EF1F61">
        <w:rPr>
          <w:rFonts w:cs="Calibri"/>
          <w:sz w:val="24"/>
          <w:szCs w:val="24"/>
        </w:rPr>
        <w:t xml:space="preserve"> y </w:t>
      </w:r>
      <w:proofErr w:type="spellStart"/>
      <w:r w:rsidRPr="00EF1F61">
        <w:rPr>
          <w:rFonts w:cs="Calibri"/>
          <w:sz w:val="24"/>
          <w:szCs w:val="24"/>
        </w:rPr>
        <w:t>Espacial</w:t>
      </w:r>
      <w:proofErr w:type="spellEnd"/>
      <w:r w:rsidRPr="00EF1F61">
        <w:rPr>
          <w:rFonts w:cs="Calibri"/>
          <w:sz w:val="24"/>
          <w:szCs w:val="24"/>
        </w:rPr>
        <w:t xml:space="preserve">), UACES (University </w:t>
      </w:r>
      <w:proofErr w:type="spellStart"/>
      <w:r w:rsidRPr="00EF1F61">
        <w:rPr>
          <w:rFonts w:cs="Calibri"/>
          <w:sz w:val="24"/>
          <w:szCs w:val="24"/>
        </w:rPr>
        <w:t>Association</w:t>
      </w:r>
      <w:proofErr w:type="spellEnd"/>
      <w:r w:rsidRPr="00EF1F61">
        <w:rPr>
          <w:rFonts w:cs="Calibri"/>
          <w:sz w:val="24"/>
          <w:szCs w:val="24"/>
        </w:rPr>
        <w:t xml:space="preserve"> of </w:t>
      </w:r>
      <w:proofErr w:type="spellStart"/>
      <w:r w:rsidRPr="00EF1F61">
        <w:rPr>
          <w:rFonts w:cs="Calibri"/>
          <w:sz w:val="24"/>
          <w:szCs w:val="24"/>
        </w:rPr>
        <w:t>Contemporary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Studies</w:t>
      </w:r>
      <w:proofErr w:type="spellEnd"/>
      <w:r w:rsidRPr="00EF1F61">
        <w:rPr>
          <w:rFonts w:cs="Calibri"/>
          <w:sz w:val="24"/>
          <w:szCs w:val="24"/>
        </w:rPr>
        <w:t>); EUSA (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Union </w:t>
      </w:r>
      <w:proofErr w:type="spellStart"/>
      <w:r w:rsidRPr="00EF1F61">
        <w:rPr>
          <w:rFonts w:cs="Calibri"/>
          <w:sz w:val="24"/>
          <w:szCs w:val="24"/>
        </w:rPr>
        <w:t>Studies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Association</w:t>
      </w:r>
      <w:proofErr w:type="spellEnd"/>
      <w:r w:rsidRPr="00EF1F61">
        <w:rPr>
          <w:rFonts w:cs="Calibri"/>
          <w:sz w:val="24"/>
          <w:szCs w:val="24"/>
        </w:rPr>
        <w:t xml:space="preserve">); działają w międzynarodowych sieciach badawczych – </w:t>
      </w:r>
      <w:proofErr w:type="spellStart"/>
      <w:r w:rsidRPr="00EF1F61">
        <w:rPr>
          <w:rFonts w:cs="Calibri"/>
          <w:sz w:val="24"/>
          <w:szCs w:val="24"/>
        </w:rPr>
        <w:t>Governance</w:t>
      </w:r>
      <w:proofErr w:type="spellEnd"/>
      <w:r w:rsidRPr="00EF1F61">
        <w:rPr>
          <w:rFonts w:cs="Calibri"/>
          <w:sz w:val="24"/>
          <w:szCs w:val="24"/>
        </w:rPr>
        <w:t xml:space="preserve"> of </w:t>
      </w:r>
      <w:proofErr w:type="spellStart"/>
      <w:r w:rsidRPr="00EF1F61">
        <w:rPr>
          <w:rFonts w:cs="Calibri"/>
          <w:sz w:val="24"/>
          <w:szCs w:val="24"/>
        </w:rPr>
        <w:t>Sustainability</w:t>
      </w:r>
      <w:proofErr w:type="spellEnd"/>
      <w:r w:rsidRPr="00EF1F61">
        <w:rPr>
          <w:rFonts w:cs="Calibri"/>
          <w:sz w:val="24"/>
          <w:szCs w:val="24"/>
        </w:rPr>
        <w:t xml:space="preserve"> in Europe, kierowanej przez EU-Asia </w:t>
      </w:r>
      <w:proofErr w:type="spellStart"/>
      <w:r w:rsidRPr="00EF1F61">
        <w:rPr>
          <w:rFonts w:cs="Calibri"/>
          <w:sz w:val="24"/>
          <w:szCs w:val="24"/>
        </w:rPr>
        <w:t>Institute</w:t>
      </w:r>
      <w:proofErr w:type="spellEnd"/>
      <w:r w:rsidRPr="00EF1F61">
        <w:rPr>
          <w:rFonts w:cs="Calibri"/>
          <w:sz w:val="24"/>
          <w:szCs w:val="24"/>
        </w:rPr>
        <w:t xml:space="preserve">, ESSCA School of Management </w:t>
      </w:r>
      <w:proofErr w:type="spellStart"/>
      <w:r w:rsidRPr="00EF1F61">
        <w:rPr>
          <w:rFonts w:cs="Calibri"/>
          <w:sz w:val="24"/>
          <w:szCs w:val="24"/>
        </w:rPr>
        <w:t>Angers</w:t>
      </w:r>
      <w:proofErr w:type="spellEnd"/>
      <w:r w:rsidRPr="00EF1F61">
        <w:rPr>
          <w:rFonts w:cs="Calibri"/>
          <w:sz w:val="24"/>
          <w:szCs w:val="24"/>
        </w:rPr>
        <w:t xml:space="preserve"> oraz sieci badawczej </w:t>
      </w:r>
      <w:proofErr w:type="spellStart"/>
      <w:r w:rsidRPr="00EF1F61">
        <w:rPr>
          <w:rFonts w:cs="Calibri"/>
          <w:sz w:val="24"/>
          <w:szCs w:val="24"/>
        </w:rPr>
        <w:t>Sustainable</w:t>
      </w:r>
      <w:proofErr w:type="spellEnd"/>
      <w:r w:rsidRPr="00EF1F61">
        <w:rPr>
          <w:rFonts w:cs="Calibri"/>
          <w:sz w:val="24"/>
          <w:szCs w:val="24"/>
        </w:rPr>
        <w:t xml:space="preserve"> Finance, kierowanej przez Uniwersytet w Genui, finansowanej ze środków programu Jean </w:t>
      </w:r>
      <w:proofErr w:type="spellStart"/>
      <w:r w:rsidRPr="00EF1F61">
        <w:rPr>
          <w:rFonts w:cs="Calibri"/>
          <w:sz w:val="24"/>
          <w:szCs w:val="24"/>
        </w:rPr>
        <w:t>Monnet</w:t>
      </w:r>
      <w:proofErr w:type="spellEnd"/>
      <w:r w:rsidRPr="00EF1F61">
        <w:rPr>
          <w:rFonts w:cs="Calibri"/>
          <w:sz w:val="24"/>
          <w:szCs w:val="24"/>
        </w:rPr>
        <w:t xml:space="preserve"> 2020-2023. Wydział Prawa i Administracji aktywnie współpracuje również z 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Intellectual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Property</w:t>
      </w:r>
      <w:proofErr w:type="spellEnd"/>
      <w:r w:rsidRPr="00EF1F61">
        <w:rPr>
          <w:rFonts w:cs="Calibri"/>
          <w:sz w:val="24"/>
          <w:szCs w:val="24"/>
        </w:rPr>
        <w:t xml:space="preserve"> Office w Alicante oraz 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Patent Office w Monachium w ramach programu PAN-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Seal</w:t>
      </w:r>
      <w:proofErr w:type="spellEnd"/>
      <w:r w:rsidRPr="00EF1F61">
        <w:rPr>
          <w:rFonts w:cs="Calibri"/>
          <w:sz w:val="24"/>
          <w:szCs w:val="24"/>
        </w:rPr>
        <w:t xml:space="preserve">, a także </w:t>
      </w:r>
      <w:proofErr w:type="spellStart"/>
      <w:r w:rsidRPr="00EF1F61">
        <w:rPr>
          <w:rFonts w:cs="Calibri"/>
          <w:sz w:val="24"/>
          <w:szCs w:val="24"/>
        </w:rPr>
        <w:t>European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Aviation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Safety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Agency</w:t>
      </w:r>
      <w:proofErr w:type="spellEnd"/>
      <w:r w:rsidRPr="00EF1F61">
        <w:rPr>
          <w:rFonts w:cs="Calibri"/>
          <w:sz w:val="24"/>
          <w:szCs w:val="24"/>
        </w:rPr>
        <w:t xml:space="preserve"> w Kolonii.</w:t>
      </w:r>
    </w:p>
    <w:p w14:paraId="59EB5459" w14:textId="77777777" w:rsidR="003D38D5" w:rsidRPr="00EF1F61" w:rsidRDefault="003D38D5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W Biurze Dziekana w formie elektronicznej oraz papierowej prowadzone są między innymi</w:t>
      </w:r>
    </w:p>
    <w:p w14:paraId="340FC029" w14:textId="77777777" w:rsidR="003D38D5" w:rsidRPr="00EF1F61" w:rsidRDefault="003D38D5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>następujące bazy:</w:t>
      </w:r>
    </w:p>
    <w:p w14:paraId="5B4BC6D3" w14:textId="476721A8" w:rsidR="003D38D5" w:rsidRPr="00EF1F61" w:rsidRDefault="003D38D5" w:rsidP="00D75665">
      <w:pPr>
        <w:pStyle w:val="Akapitzlist"/>
        <w:numPr>
          <w:ilvl w:val="0"/>
          <w:numId w:val="34"/>
        </w:numPr>
        <w:spacing w:after="0"/>
        <w:rPr>
          <w:sz w:val="24"/>
          <w:szCs w:val="24"/>
        </w:rPr>
      </w:pPr>
      <w:r w:rsidRPr="00EF1F61">
        <w:rPr>
          <w:sz w:val="24"/>
          <w:szCs w:val="24"/>
        </w:rPr>
        <w:t>Informacje dotyczące badań naukowych i publikacji naukowych realizowanych na Wydziale</w:t>
      </w:r>
      <w:r w:rsidR="00813413" w:rsidRPr="00EF1F61">
        <w:rPr>
          <w:sz w:val="24"/>
          <w:szCs w:val="24"/>
        </w:rPr>
        <w:t xml:space="preserve"> </w:t>
      </w:r>
      <w:r w:rsidRPr="00EF1F61">
        <w:rPr>
          <w:sz w:val="24"/>
          <w:szCs w:val="24"/>
        </w:rPr>
        <w:t>Prawa i Administracji Uczelni Łazarskiego;</w:t>
      </w:r>
    </w:p>
    <w:p w14:paraId="05177601" w14:textId="6AF423E1" w:rsidR="003D38D5" w:rsidRPr="00EF1F61" w:rsidRDefault="003D38D5" w:rsidP="00D75665">
      <w:pPr>
        <w:pStyle w:val="Akapitzlist"/>
        <w:numPr>
          <w:ilvl w:val="0"/>
          <w:numId w:val="34"/>
        </w:numPr>
        <w:spacing w:after="0"/>
        <w:rPr>
          <w:sz w:val="24"/>
          <w:szCs w:val="24"/>
        </w:rPr>
      </w:pPr>
      <w:r w:rsidRPr="00EF1F61">
        <w:rPr>
          <w:sz w:val="24"/>
          <w:szCs w:val="24"/>
        </w:rPr>
        <w:t>Rejestr Kół naukowych (Rejestr kół prowadzony jest przez Kierownika Rektoratu)</w:t>
      </w:r>
      <w:r w:rsidR="00813413" w:rsidRPr="00EF1F61">
        <w:rPr>
          <w:sz w:val="24"/>
          <w:szCs w:val="24"/>
        </w:rPr>
        <w:t>;</w:t>
      </w:r>
    </w:p>
    <w:p w14:paraId="7016C6AC" w14:textId="77777777" w:rsidR="003D38D5" w:rsidRPr="00EF1F61" w:rsidRDefault="003D38D5" w:rsidP="00D75665">
      <w:pPr>
        <w:pStyle w:val="Akapitzlist"/>
        <w:numPr>
          <w:ilvl w:val="0"/>
          <w:numId w:val="34"/>
        </w:numPr>
        <w:spacing w:after="0"/>
        <w:rPr>
          <w:sz w:val="24"/>
          <w:szCs w:val="24"/>
        </w:rPr>
      </w:pPr>
      <w:r w:rsidRPr="00EF1F61">
        <w:rPr>
          <w:sz w:val="24"/>
          <w:szCs w:val="24"/>
        </w:rPr>
        <w:t>Działalność organizacyjna na rzecz Uczelni (Nauczyciele akademiccy na podstawie Zarządzenia Rektora Uczelni Łazarskiego są zobowiązani do składania sprawozdań ze swojej działalności);</w:t>
      </w:r>
    </w:p>
    <w:p w14:paraId="34D0AB2C" w14:textId="77777777" w:rsidR="003D38D5" w:rsidRPr="00EF1F61" w:rsidRDefault="003D38D5" w:rsidP="00D75665">
      <w:pPr>
        <w:pStyle w:val="Akapitzlist"/>
        <w:numPr>
          <w:ilvl w:val="0"/>
          <w:numId w:val="34"/>
        </w:numPr>
        <w:spacing w:after="0"/>
        <w:rPr>
          <w:sz w:val="24"/>
          <w:szCs w:val="24"/>
        </w:rPr>
      </w:pPr>
      <w:r w:rsidRPr="00EF1F61">
        <w:rPr>
          <w:sz w:val="24"/>
          <w:szCs w:val="24"/>
        </w:rPr>
        <w:t>Plany Naukowe i Sprawozdania Naukowe Katedr;</w:t>
      </w:r>
    </w:p>
    <w:p w14:paraId="44438609" w14:textId="1CD0C2C0" w:rsidR="003D38D5" w:rsidRPr="00EF1F61" w:rsidRDefault="003D38D5" w:rsidP="00D75665">
      <w:pPr>
        <w:pStyle w:val="Akapitzlist"/>
        <w:numPr>
          <w:ilvl w:val="0"/>
          <w:numId w:val="34"/>
        </w:numPr>
        <w:spacing w:after="0"/>
        <w:rPr>
          <w:sz w:val="24"/>
          <w:szCs w:val="24"/>
        </w:rPr>
      </w:pPr>
      <w:r w:rsidRPr="00EF1F61">
        <w:rPr>
          <w:sz w:val="24"/>
          <w:szCs w:val="24"/>
        </w:rPr>
        <w:t>Rejestr konferencji naukowych</w:t>
      </w:r>
      <w:r w:rsidR="00813413" w:rsidRPr="00EF1F61">
        <w:rPr>
          <w:sz w:val="24"/>
          <w:szCs w:val="24"/>
        </w:rPr>
        <w:t xml:space="preserve"> </w:t>
      </w:r>
      <w:r w:rsidRPr="00EF1F61">
        <w:rPr>
          <w:sz w:val="24"/>
          <w:szCs w:val="24"/>
        </w:rPr>
        <w:t xml:space="preserve">(prowadzona jest baza dotycząca planowanych i zrealizowanych konferencji naukowych, a także wykaz konferencji, w których aktywnie uczestniczą pracownicy </w:t>
      </w:r>
      <w:proofErr w:type="spellStart"/>
      <w:r w:rsidRPr="00EF1F61">
        <w:rPr>
          <w:sz w:val="24"/>
          <w:szCs w:val="24"/>
        </w:rPr>
        <w:t>WPiA</w:t>
      </w:r>
      <w:proofErr w:type="spellEnd"/>
      <w:r w:rsidRPr="00EF1F61">
        <w:rPr>
          <w:sz w:val="24"/>
          <w:szCs w:val="24"/>
        </w:rPr>
        <w:t>);</w:t>
      </w:r>
    </w:p>
    <w:p w14:paraId="6D79D2F2" w14:textId="77777777" w:rsidR="003D38D5" w:rsidRPr="00EF1F61" w:rsidRDefault="003D38D5" w:rsidP="002842C9">
      <w:pPr>
        <w:pStyle w:val="Akapitzlist"/>
        <w:numPr>
          <w:ilvl w:val="0"/>
          <w:numId w:val="34"/>
        </w:numPr>
        <w:spacing w:after="120"/>
        <w:ind w:left="714" w:hanging="357"/>
        <w:rPr>
          <w:sz w:val="24"/>
          <w:szCs w:val="24"/>
        </w:rPr>
      </w:pPr>
      <w:r w:rsidRPr="00EF1F61">
        <w:rPr>
          <w:sz w:val="24"/>
          <w:szCs w:val="24"/>
        </w:rPr>
        <w:t xml:space="preserve">Dokumentacja dot. projektów naukowych finansowanych ze środków </w:t>
      </w:r>
      <w:proofErr w:type="spellStart"/>
      <w:r w:rsidRPr="00EF1F61">
        <w:rPr>
          <w:sz w:val="24"/>
          <w:szCs w:val="24"/>
        </w:rPr>
        <w:t>MEiN</w:t>
      </w:r>
      <w:proofErr w:type="spellEnd"/>
      <w:r w:rsidRPr="00EF1F61">
        <w:rPr>
          <w:sz w:val="24"/>
          <w:szCs w:val="24"/>
        </w:rPr>
        <w:t xml:space="preserve"> w ramach subwencji ogólnej na utrzymanie i rozwój potencjału badawczego (wcześniej w ramach dotacji na działalność statutową).</w:t>
      </w:r>
    </w:p>
    <w:p w14:paraId="5B9FCA99" w14:textId="77777777" w:rsidR="003D38D5" w:rsidRPr="00EF1F61" w:rsidRDefault="003D38D5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Badania naukowe na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prowadzone są zarówno indywidualnie, jak i w ramach zespołów badawczych, często mających charakter międzygałęziowy i interdyscyplinarny. Badania finansowane są ze środków własnych Wydziału oraz ze źródeł zewnętrznych. W latach 2017-2018 prof. dr hab. Maciej Rogalski był członkiem międzynarodowego projektu badawczego pt. </w:t>
      </w:r>
      <w:proofErr w:type="spellStart"/>
      <w:r w:rsidRPr="00EF1F61">
        <w:rPr>
          <w:rFonts w:cs="Calibri"/>
          <w:sz w:val="24"/>
          <w:szCs w:val="24"/>
        </w:rPr>
        <w:t>Cooperation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duties</w:t>
      </w:r>
      <w:proofErr w:type="spellEnd"/>
      <w:r w:rsidRPr="00EF1F61">
        <w:rPr>
          <w:rFonts w:cs="Calibri"/>
          <w:sz w:val="24"/>
          <w:szCs w:val="24"/>
        </w:rPr>
        <w:t xml:space="preserve"> of ICT </w:t>
      </w:r>
      <w:proofErr w:type="spellStart"/>
      <w:r w:rsidRPr="00EF1F61">
        <w:rPr>
          <w:rFonts w:cs="Calibri"/>
          <w:sz w:val="24"/>
          <w:szCs w:val="24"/>
        </w:rPr>
        <w:t>companies</w:t>
      </w:r>
      <w:proofErr w:type="spellEnd"/>
      <w:r w:rsidRPr="00EF1F61">
        <w:rPr>
          <w:rFonts w:cs="Calibri"/>
          <w:sz w:val="24"/>
          <w:szCs w:val="24"/>
        </w:rPr>
        <w:t xml:space="preserve"> in </w:t>
      </w:r>
      <w:proofErr w:type="spellStart"/>
      <w:r w:rsidRPr="00EF1F61">
        <w:rPr>
          <w:rFonts w:cs="Calibri"/>
          <w:sz w:val="24"/>
          <w:szCs w:val="24"/>
        </w:rPr>
        <w:t>criminal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investigations</w:t>
      </w:r>
      <w:proofErr w:type="spellEnd"/>
      <w:r w:rsidRPr="00EF1F61">
        <w:rPr>
          <w:rFonts w:cs="Calibri"/>
          <w:sz w:val="24"/>
          <w:szCs w:val="24"/>
        </w:rPr>
        <w:t xml:space="preserve">, finansowanego ze środków UE, który był prowadzony przez Uniwersytet w </w:t>
      </w:r>
      <w:proofErr w:type="spellStart"/>
      <w:r w:rsidRPr="00EF1F61">
        <w:rPr>
          <w:rFonts w:cs="Calibri"/>
          <w:sz w:val="24"/>
          <w:szCs w:val="24"/>
        </w:rPr>
        <w:t>Liege</w:t>
      </w:r>
      <w:proofErr w:type="spellEnd"/>
      <w:r w:rsidRPr="00EF1F61">
        <w:rPr>
          <w:rFonts w:cs="Calibri"/>
          <w:sz w:val="24"/>
          <w:szCs w:val="24"/>
        </w:rPr>
        <w:t xml:space="preserve"> (Belgia). W latach 2018-2020 </w:t>
      </w:r>
      <w:r w:rsidRPr="00EF1F61">
        <w:rPr>
          <w:rFonts w:cs="Calibri"/>
          <w:sz w:val="24"/>
          <w:szCs w:val="24"/>
        </w:rPr>
        <w:lastRenderedPageBreak/>
        <w:t xml:space="preserve">realizowany był projekt naukowy finansowany ze środków NCN (konkurs OPUS) „Bezzałogowe statki powietrzne. Nowa era w prawie lotniczym”, którego kierownikiem była dr hab. Anna Konert, prof. UŁa. Projekt dotyczył problematyki prawa dronów. W latach 2019-2020 realizowany był naukowy projekt interdyscyplinarny finansowany ze środków </w:t>
      </w:r>
      <w:proofErr w:type="spellStart"/>
      <w:r w:rsidRPr="00EF1F61">
        <w:rPr>
          <w:rFonts w:cs="Calibri"/>
          <w:sz w:val="24"/>
          <w:szCs w:val="24"/>
        </w:rPr>
        <w:t>NCBiR</w:t>
      </w:r>
      <w:proofErr w:type="spellEnd"/>
      <w:r w:rsidRPr="00EF1F61">
        <w:rPr>
          <w:rFonts w:cs="Calibri"/>
          <w:sz w:val="24"/>
          <w:szCs w:val="24"/>
        </w:rPr>
        <w:t xml:space="preserve"> (Program </w:t>
      </w:r>
      <w:proofErr w:type="spellStart"/>
      <w:r w:rsidRPr="00EF1F61">
        <w:rPr>
          <w:rFonts w:cs="Calibri"/>
          <w:sz w:val="24"/>
          <w:szCs w:val="24"/>
        </w:rPr>
        <w:t>Gospostrateg</w:t>
      </w:r>
      <w:proofErr w:type="spellEnd"/>
      <w:r w:rsidRPr="00EF1F61">
        <w:rPr>
          <w:rFonts w:cs="Calibri"/>
          <w:sz w:val="24"/>
          <w:szCs w:val="24"/>
        </w:rPr>
        <w:t>) „Nowy model urbanizacji w Polsce – praktyczne wdrożenie</w:t>
      </w:r>
    </w:p>
    <w:p w14:paraId="1C2C2AC6" w14:textId="77777777" w:rsidR="003D38D5" w:rsidRPr="00EF1F61" w:rsidRDefault="003D38D5" w:rsidP="002842C9">
      <w:pPr>
        <w:spacing w:after="12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zasad odpowiedzialnej urbanizacji oraz miasta zwartego (NEWURBPACT)”, którego uczestnikami byli pracownicy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. W latach 2021-2022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UŁa uczestniczył w konsorcjum badawczym, które na zlecenie Komisji Europejskiej przygotowało </w:t>
      </w:r>
      <w:proofErr w:type="spellStart"/>
      <w:r w:rsidRPr="00EF1F61">
        <w:rPr>
          <w:rFonts w:cs="Calibri"/>
          <w:sz w:val="24"/>
          <w:szCs w:val="24"/>
        </w:rPr>
        <w:t>fact-finding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study</w:t>
      </w:r>
      <w:proofErr w:type="spellEnd"/>
      <w:r w:rsidRPr="00EF1F61">
        <w:rPr>
          <w:rFonts w:cs="Calibri"/>
          <w:sz w:val="24"/>
          <w:szCs w:val="24"/>
        </w:rPr>
        <w:t xml:space="preserve"> „</w:t>
      </w:r>
      <w:proofErr w:type="spellStart"/>
      <w:r w:rsidRPr="00EF1F61">
        <w:rPr>
          <w:rFonts w:cs="Calibri"/>
          <w:sz w:val="24"/>
          <w:szCs w:val="24"/>
        </w:rPr>
        <w:t>Drone</w:t>
      </w:r>
      <w:proofErr w:type="spellEnd"/>
      <w:r w:rsidRPr="00EF1F61">
        <w:rPr>
          <w:rFonts w:cs="Calibri"/>
          <w:sz w:val="24"/>
          <w:szCs w:val="24"/>
        </w:rPr>
        <w:t xml:space="preserve"> </w:t>
      </w:r>
      <w:proofErr w:type="spellStart"/>
      <w:r w:rsidRPr="00EF1F61">
        <w:rPr>
          <w:rFonts w:cs="Calibri"/>
          <w:sz w:val="24"/>
          <w:szCs w:val="24"/>
        </w:rPr>
        <w:t>Strategy</w:t>
      </w:r>
      <w:proofErr w:type="spellEnd"/>
      <w:r w:rsidRPr="00EF1F61">
        <w:rPr>
          <w:rFonts w:cs="Calibri"/>
          <w:sz w:val="24"/>
          <w:szCs w:val="24"/>
        </w:rPr>
        <w:t xml:space="preserve"> 2.0”. Uczestnikiem zespołu badawczego ze strony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byli: dr hab. Anna Konert, dr Tomasz Balcerzak oraz dr Agnieszka Kunert-</w:t>
      </w:r>
      <w:proofErr w:type="spellStart"/>
      <w:r w:rsidRPr="00EF1F61">
        <w:rPr>
          <w:rFonts w:cs="Calibri"/>
          <w:sz w:val="24"/>
          <w:szCs w:val="24"/>
        </w:rPr>
        <w:t>Diallo</w:t>
      </w:r>
      <w:proofErr w:type="spellEnd"/>
      <w:r w:rsidRPr="00EF1F61">
        <w:rPr>
          <w:rFonts w:cs="Calibri"/>
          <w:sz w:val="24"/>
          <w:szCs w:val="24"/>
        </w:rPr>
        <w:t xml:space="preserve">. Działalność konsorcjum finansowana była ze środków Komisji Europejskiej (MOVE/E1/2018-217). W skład konsorcjum, oprócz Uczelni Łazarskiego, wchodziły międzynarodowe firmy prawnicze i konsultingowe. W latach 2023-2026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UŁa jest członkiem międzynarodowego konsorcjum badawczego (wspólnie m. in. z University of </w:t>
      </w:r>
      <w:proofErr w:type="spellStart"/>
      <w:r w:rsidRPr="00EF1F61">
        <w:rPr>
          <w:rFonts w:cs="Calibri"/>
          <w:sz w:val="24"/>
          <w:szCs w:val="24"/>
        </w:rPr>
        <w:t>Maastricht</w:t>
      </w:r>
      <w:proofErr w:type="spellEnd"/>
      <w:r w:rsidRPr="00EF1F61">
        <w:rPr>
          <w:rFonts w:cs="Calibri"/>
          <w:sz w:val="24"/>
          <w:szCs w:val="24"/>
        </w:rPr>
        <w:t xml:space="preserve">, University of Oxford, University of Bristol, University of </w:t>
      </w:r>
      <w:proofErr w:type="spellStart"/>
      <w:r w:rsidRPr="00EF1F61">
        <w:rPr>
          <w:rFonts w:cs="Calibri"/>
          <w:sz w:val="24"/>
          <w:szCs w:val="24"/>
        </w:rPr>
        <w:t>Antwerp</w:t>
      </w:r>
      <w:proofErr w:type="spellEnd"/>
      <w:r w:rsidRPr="00EF1F61">
        <w:rPr>
          <w:rFonts w:cs="Calibri"/>
          <w:sz w:val="24"/>
          <w:szCs w:val="24"/>
        </w:rPr>
        <w:t xml:space="preserve">, University of </w:t>
      </w:r>
      <w:proofErr w:type="spellStart"/>
      <w:r w:rsidRPr="00EF1F61">
        <w:rPr>
          <w:rFonts w:cs="Calibri"/>
          <w:sz w:val="24"/>
          <w:szCs w:val="24"/>
        </w:rPr>
        <w:t>Liege</w:t>
      </w:r>
      <w:proofErr w:type="spellEnd"/>
      <w:r w:rsidRPr="00EF1F61">
        <w:rPr>
          <w:rFonts w:cs="Calibri"/>
          <w:sz w:val="24"/>
          <w:szCs w:val="24"/>
        </w:rPr>
        <w:t>), które realiz</w:t>
      </w:r>
      <w:r w:rsidR="00131274" w:rsidRPr="00EF1F61">
        <w:rPr>
          <w:rFonts w:cs="Calibri"/>
          <w:sz w:val="24"/>
          <w:szCs w:val="24"/>
        </w:rPr>
        <w:t xml:space="preserve">uje </w:t>
      </w:r>
      <w:r w:rsidRPr="00EF1F61">
        <w:rPr>
          <w:rFonts w:cs="Calibri"/>
          <w:sz w:val="24"/>
          <w:szCs w:val="24"/>
        </w:rPr>
        <w:t xml:space="preserve">projekt finansowany ze środków programu Komisji Europejskiej Horizon Europe (HORIZON-HLTH-2022-TOOL-11), pt. </w:t>
      </w:r>
      <w:r w:rsidRPr="00EF1F61">
        <w:rPr>
          <w:rFonts w:cs="Calibri"/>
          <w:sz w:val="24"/>
          <w:szCs w:val="24"/>
          <w:lang w:val="en-US"/>
        </w:rPr>
        <w:t xml:space="preserve">Real-world-data Enabled Assessment for </w:t>
      </w:r>
      <w:proofErr w:type="spellStart"/>
      <w:r w:rsidRPr="00EF1F61">
        <w:rPr>
          <w:rFonts w:cs="Calibri"/>
          <w:sz w:val="24"/>
          <w:szCs w:val="24"/>
          <w:lang w:val="en-US"/>
        </w:rPr>
        <w:t>heaLth</w:t>
      </w:r>
      <w:proofErr w:type="spellEnd"/>
      <w:r w:rsidRPr="00EF1F61">
        <w:rPr>
          <w:rFonts w:cs="Calibri"/>
          <w:sz w:val="24"/>
          <w:szCs w:val="24"/>
          <w:lang w:val="en-US"/>
        </w:rPr>
        <w:t xml:space="preserve"> regulatory decision-Making (REALM). </w:t>
      </w:r>
      <w:r w:rsidRPr="00EF1F61">
        <w:rPr>
          <w:rFonts w:cs="Calibri"/>
          <w:sz w:val="24"/>
          <w:szCs w:val="24"/>
        </w:rPr>
        <w:t xml:space="preserve">Ze strony </w:t>
      </w:r>
      <w:proofErr w:type="spellStart"/>
      <w:r w:rsidRPr="00EF1F61">
        <w:rPr>
          <w:rFonts w:cs="Calibri"/>
          <w:sz w:val="24"/>
          <w:szCs w:val="24"/>
        </w:rPr>
        <w:t>WPiA</w:t>
      </w:r>
      <w:proofErr w:type="spellEnd"/>
      <w:r w:rsidRPr="00EF1F61">
        <w:rPr>
          <w:rFonts w:cs="Calibri"/>
          <w:sz w:val="24"/>
          <w:szCs w:val="24"/>
        </w:rPr>
        <w:t xml:space="preserve"> UŁa członkiem zespołu badawczego jest dr Tomasz Braun, który prowadzi badania w zakresie regulacyjnych, prawnych i etycznych zagadnień związanych z wykorzystaniem technologii opartych na sztucznej inteligencji wyrobach medycznych.</w:t>
      </w:r>
    </w:p>
    <w:p w14:paraId="539D40B4" w14:textId="77777777" w:rsidR="003D38D5" w:rsidRPr="00EF1F61" w:rsidRDefault="003D38D5" w:rsidP="00D75665">
      <w:pPr>
        <w:spacing w:after="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Nauczyciele akademiccy są zobowiązani do składania corocznych sprawozdań dotyczących pracy naukowej na podstawie których dokonywana jest ocena za działalność naukową. Osoba, bądź osoby z najwyższą punktacją otrzymują dyplom oraz nagrody specjalne Rektora. </w:t>
      </w:r>
    </w:p>
    <w:p w14:paraId="52C80E5C" w14:textId="77777777" w:rsidR="003D38D5" w:rsidRPr="00EF1F61" w:rsidRDefault="003D38D5" w:rsidP="002842C9">
      <w:pPr>
        <w:spacing w:after="120"/>
        <w:rPr>
          <w:rFonts w:cs="Calibri"/>
          <w:sz w:val="24"/>
          <w:szCs w:val="24"/>
        </w:rPr>
      </w:pPr>
      <w:r w:rsidRPr="00EF1F61">
        <w:rPr>
          <w:rFonts w:cs="Calibri"/>
          <w:sz w:val="24"/>
          <w:szCs w:val="24"/>
        </w:rPr>
        <w:t xml:space="preserve">Wydział Prawa i Administracji wspiera rozwój kadry poprzez dofinansowanie do udziału w konferencjach naukowych organizowanych na Wydziale oraz udziału w konferencjach organizowanych przez inne jednostki naukowe. Pracownicy naukowi Wydziału wyjeżdżają w ramach programu Erasmus+ na wyjazdy naukowe jako wykładowcy wizytujący. Urlopy naukowe są udzielane w wyjątkowych sytuacjach na wniosek pracownika po rozpatrzeniu podania przez Dziekana Wydziału za zgodą Prezydenta Uczelni.  </w:t>
      </w:r>
    </w:p>
    <w:p w14:paraId="0B42524F" w14:textId="77777777" w:rsidR="003D38D5" w:rsidRPr="00EF1F61" w:rsidRDefault="003D38D5" w:rsidP="002842C9">
      <w:pPr>
        <w:spacing w:after="12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</w:rPr>
        <w:t xml:space="preserve">Wydział Prawa i Administracji </w:t>
      </w:r>
      <w:r w:rsidRPr="00EF1F61">
        <w:rPr>
          <w:rFonts w:cs="Calibri"/>
          <w:sz w:val="24"/>
          <w:szCs w:val="24"/>
          <w:lang w:eastAsia="pl-PL"/>
        </w:rPr>
        <w:t>dysponuje infrastrukturą, zapewniającą prawidłową realizację badań naukowych na wysokim poziomie.</w:t>
      </w:r>
    </w:p>
    <w:p w14:paraId="13720FE2" w14:textId="77777777" w:rsidR="003D38D5" w:rsidRPr="00EF1F61" w:rsidRDefault="003D38D5" w:rsidP="002842C9">
      <w:pPr>
        <w:spacing w:after="12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Jednostka prowadzi badania naukowe w zakresie odnoszącym się do efektów uczenia się przyjętych dla kierunku </w:t>
      </w:r>
      <w:r w:rsidR="0036399E" w:rsidRPr="00EF1F61">
        <w:rPr>
          <w:rFonts w:cs="Calibri"/>
          <w:sz w:val="24"/>
          <w:szCs w:val="24"/>
          <w:lang w:eastAsia="pl-PL"/>
        </w:rPr>
        <w:t>Administracja I stopnia</w:t>
      </w:r>
      <w:r w:rsidRPr="00EF1F61">
        <w:rPr>
          <w:rFonts w:cs="Calibri"/>
          <w:sz w:val="24"/>
          <w:szCs w:val="24"/>
          <w:lang w:eastAsia="pl-PL"/>
        </w:rPr>
        <w:t>. Faktem potwierdzającym wysoki poziom badań naukowych na</w:t>
      </w:r>
      <w:r w:rsidR="0036399E" w:rsidRPr="00EF1F61">
        <w:rPr>
          <w:rFonts w:cs="Calibri"/>
          <w:sz w:val="24"/>
          <w:szCs w:val="24"/>
          <w:lang w:eastAsia="pl-PL"/>
        </w:rPr>
        <w:t xml:space="preserve"> wskazanym</w:t>
      </w:r>
      <w:r w:rsidRPr="00EF1F61">
        <w:rPr>
          <w:rFonts w:cs="Calibri"/>
          <w:sz w:val="24"/>
          <w:szCs w:val="24"/>
          <w:lang w:eastAsia="pl-PL"/>
        </w:rPr>
        <w:t xml:space="preserve"> kierunku studiów, oprócz wspomnianej wyżej najwyższej kategorii naukowej A+, jest posiadanie uprawnień do nadawania stopnia doktora i doktora habilitowanego nauk prawnych w dyscyplinie prawo.</w:t>
      </w:r>
    </w:p>
    <w:p w14:paraId="2D34D596" w14:textId="0137BF86" w:rsidR="003D38D5" w:rsidRPr="002842C9" w:rsidRDefault="003D38D5" w:rsidP="002842C9">
      <w:pPr>
        <w:rPr>
          <w:rFonts w:cs="Calibri"/>
          <w:b/>
          <w:bCs/>
          <w:sz w:val="24"/>
          <w:szCs w:val="24"/>
        </w:rPr>
      </w:pPr>
      <w:r w:rsidRPr="00EF1F61">
        <w:rPr>
          <w:rFonts w:cs="Calibri"/>
          <w:b/>
          <w:bCs/>
          <w:sz w:val="24"/>
          <w:szCs w:val="24"/>
        </w:rPr>
        <w:t>Wykaz zajęć związanych z prowadzoną działalnością naukową</w:t>
      </w:r>
      <w:r w:rsidR="002842C9">
        <w:rPr>
          <w:rFonts w:cs="Calibri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522"/>
      </w:tblGrid>
      <w:tr w:rsidR="003D38D5" w:rsidRPr="00EF1F61" w14:paraId="407D8390" w14:textId="77777777" w:rsidTr="00F02F58">
        <w:tc>
          <w:tcPr>
            <w:tcW w:w="3538" w:type="dxa"/>
            <w:shd w:val="clear" w:color="auto" w:fill="auto"/>
          </w:tcPr>
          <w:p w14:paraId="5EF295B6" w14:textId="470CFD4E" w:rsidR="003D38D5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Wstęp do prawa</w:t>
            </w:r>
            <w:r w:rsidR="003D38D5" w:rsidRPr="00EF1F61">
              <w:rPr>
                <w:rFonts w:cs="Calibri"/>
                <w:sz w:val="24"/>
                <w:szCs w:val="24"/>
              </w:rPr>
              <w:t xml:space="preserve"> (</w:t>
            </w:r>
            <w:r w:rsidRPr="00EF1F61">
              <w:rPr>
                <w:rFonts w:cs="Calibri"/>
                <w:sz w:val="24"/>
                <w:szCs w:val="24"/>
              </w:rPr>
              <w:t>5</w:t>
            </w:r>
            <w:r w:rsidR="003D38D5" w:rsidRPr="00EF1F61">
              <w:rPr>
                <w:rFonts w:cs="Calibri"/>
                <w:sz w:val="24"/>
                <w:szCs w:val="24"/>
              </w:rPr>
              <w:t xml:space="preserve"> ECTS)</w:t>
            </w:r>
          </w:p>
        </w:tc>
        <w:tc>
          <w:tcPr>
            <w:tcW w:w="5522" w:type="dxa"/>
            <w:shd w:val="clear" w:color="auto" w:fill="auto"/>
          </w:tcPr>
          <w:p w14:paraId="1B664621" w14:textId="77777777" w:rsidR="003D38D5" w:rsidRPr="00EF1F61" w:rsidRDefault="003D38D5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3D9D1FC1" w14:textId="77777777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Samorząd terytorialny w ujęciu prawa natury (dr hab. Igor Zachariasz – kierownik)</w:t>
            </w:r>
          </w:p>
          <w:p w14:paraId="4FD7F8B1" w14:textId="77777777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Demokracja większościowa</w:t>
            </w:r>
            <w:r w:rsidR="00E56F0A" w:rsidRPr="00EF1F61">
              <w:rPr>
                <w:rFonts w:cs="Calibri"/>
                <w:sz w:val="24"/>
                <w:szCs w:val="24"/>
              </w:rPr>
              <w:t xml:space="preserve"> –</w:t>
            </w:r>
            <w:r w:rsidRPr="00EF1F61">
              <w:rPr>
                <w:rFonts w:cs="Calibri"/>
                <w:sz w:val="24"/>
                <w:szCs w:val="24"/>
              </w:rPr>
              <w:t xml:space="preserve"> różne</w:t>
            </w:r>
            <w:r w:rsidR="00E56F0A" w:rsidRPr="00EF1F61">
              <w:rPr>
                <w:rFonts w:cs="Calibri"/>
                <w:sz w:val="24"/>
                <w:szCs w:val="24"/>
              </w:rPr>
              <w:t xml:space="preserve"> </w:t>
            </w:r>
            <w:r w:rsidRPr="00EF1F61">
              <w:rPr>
                <w:rFonts w:cs="Calibri"/>
                <w:sz w:val="24"/>
                <w:szCs w:val="24"/>
              </w:rPr>
              <w:t>oblicza modelu. Uwarunkowania i konsekwencje. (</w:t>
            </w:r>
            <w:r w:rsidR="00E56F0A" w:rsidRPr="00EF1F61">
              <w:rPr>
                <w:rFonts w:cs="Calibri"/>
                <w:sz w:val="24"/>
                <w:szCs w:val="24"/>
              </w:rPr>
              <w:t>Prof</w:t>
            </w:r>
            <w:r w:rsidRPr="00EF1F61">
              <w:rPr>
                <w:rFonts w:cs="Calibri"/>
                <w:sz w:val="24"/>
                <w:szCs w:val="24"/>
              </w:rPr>
              <w:t>. dr hab. Maria Kruk-Jarosz – kierownik)</w:t>
            </w:r>
          </w:p>
          <w:p w14:paraId="2B6C8661" w14:textId="77777777" w:rsidR="003D38D5" w:rsidRPr="00EF1F61" w:rsidRDefault="003D38D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</w:t>
            </w:r>
            <w:r w:rsidR="00E56F0A" w:rsidRPr="00EF1F61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>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7D6BF62D" w14:textId="77777777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Ocena przedsięwzięć legislacyjnych zrealizowanych w okresie 1 stycznia 2014 r. – 30 czerwca 2018 r. przez władzę ustawodawczą RP; Obietnice wyborze oraz ich realizacja ustawami w latach 2015-2016 (</w:t>
            </w:r>
            <w:r w:rsidR="00E56F0A" w:rsidRPr="00EF1F61">
              <w:rPr>
                <w:rFonts w:cs="Calibri"/>
                <w:sz w:val="24"/>
                <w:szCs w:val="24"/>
              </w:rPr>
              <w:t>Prof</w:t>
            </w:r>
            <w:r w:rsidRPr="00EF1F61">
              <w:rPr>
                <w:rFonts w:cs="Calibri"/>
                <w:sz w:val="24"/>
                <w:szCs w:val="24"/>
              </w:rPr>
              <w:t>. dr hab. Paweł Chmielnicki – kierownik)</w:t>
            </w:r>
          </w:p>
          <w:p w14:paraId="31D00C5E" w14:textId="77777777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  <w:lang w:val="en-US"/>
              </w:rPr>
              <w:t>Looking for Approaches on Creation of Law. Comparative Approach (</w:t>
            </w:r>
            <w:r w:rsidR="00E56F0A" w:rsidRPr="00EF1F61">
              <w:rPr>
                <w:rFonts w:cs="Calibri"/>
                <w:sz w:val="24"/>
                <w:szCs w:val="24"/>
                <w:lang w:val="en-US"/>
              </w:rPr>
              <w:t>Prof</w:t>
            </w: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. dr hab. </w:t>
            </w:r>
            <w:r w:rsidRPr="00EF1F61">
              <w:rPr>
                <w:rFonts w:cs="Calibri"/>
                <w:sz w:val="24"/>
                <w:szCs w:val="24"/>
              </w:rPr>
              <w:t xml:space="preserve">Paweł Chmielnicki – kierownik) </w:t>
            </w:r>
          </w:p>
          <w:p w14:paraId="15773AE8" w14:textId="77777777" w:rsidR="003D38D5" w:rsidRPr="00EF1F61" w:rsidRDefault="003D38D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2020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</w:t>
            </w:r>
            <w:r w:rsidR="00E56F0A" w:rsidRPr="00EF1F61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>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1A1B9812" w14:textId="77777777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Gwarancja praworządności – zagrożenia i perspektywy (dr hab. Aneta Łazarska, hab.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Uła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2FA5B073" w14:textId="77777777" w:rsidR="003D38D5" w:rsidRPr="00EF1F61" w:rsidRDefault="003D38D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2022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752C531D" w14:textId="68525926" w:rsidR="003D38D5" w:rsidRPr="00EF1F61" w:rsidRDefault="003D38D5" w:rsidP="00D75665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Ocena przedsięwzięć legislacyjnych zrealizowanych w okresie 1 stycznia 2014 r. – 31 grudnia 2022 r. przez władzę ustawodawczą (hab. dr hab. Paweł Chmielnicki – kierownik)</w:t>
            </w:r>
          </w:p>
        </w:tc>
      </w:tr>
      <w:tr w:rsidR="003D38D5" w:rsidRPr="00EF1F61" w14:paraId="0939D8C4" w14:textId="77777777" w:rsidTr="00F02F58">
        <w:tc>
          <w:tcPr>
            <w:tcW w:w="3538" w:type="dxa"/>
            <w:shd w:val="clear" w:color="auto" w:fill="auto"/>
          </w:tcPr>
          <w:p w14:paraId="2A2CF7D1" w14:textId="5669C8D5" w:rsidR="003D38D5" w:rsidRPr="00EF1F61" w:rsidRDefault="000672FE" w:rsidP="00D75665">
            <w:pPr>
              <w:rPr>
                <w:rFonts w:cs="Calibri"/>
                <w:strike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Umiejętności akademickie</w:t>
            </w:r>
            <w:r w:rsidR="003D38D5" w:rsidRPr="00EF1F61">
              <w:rPr>
                <w:rFonts w:cs="Calibri"/>
                <w:sz w:val="24"/>
                <w:szCs w:val="24"/>
              </w:rPr>
              <w:t xml:space="preserve"> (</w:t>
            </w:r>
            <w:r w:rsidR="00F02F58" w:rsidRPr="00EF1F61">
              <w:rPr>
                <w:rFonts w:cs="Calibri"/>
                <w:sz w:val="24"/>
                <w:szCs w:val="24"/>
              </w:rPr>
              <w:t>3</w:t>
            </w:r>
            <w:r w:rsidR="003D38D5" w:rsidRPr="00EF1F61">
              <w:rPr>
                <w:rFonts w:cs="Calibri"/>
                <w:sz w:val="24"/>
                <w:szCs w:val="24"/>
              </w:rPr>
              <w:t xml:space="preserve"> ECTS)</w:t>
            </w:r>
          </w:p>
        </w:tc>
        <w:tc>
          <w:tcPr>
            <w:tcW w:w="5522" w:type="dxa"/>
            <w:shd w:val="clear" w:color="auto" w:fill="auto"/>
          </w:tcPr>
          <w:p w14:paraId="1A2BD1DD" w14:textId="77777777" w:rsidR="003D38D5" w:rsidRPr="00EF1F61" w:rsidRDefault="003D38D5" w:rsidP="00D75665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EF1F61">
              <w:rPr>
                <w:rFonts w:cs="Calibri"/>
                <w:b/>
                <w:sz w:val="24"/>
                <w:szCs w:val="24"/>
              </w:rPr>
              <w:t xml:space="preserve">W 2017 r. prowadzone były projekty badawcze: </w:t>
            </w:r>
          </w:p>
          <w:p w14:paraId="1E1EC2F6" w14:textId="77777777" w:rsidR="003D38D5" w:rsidRPr="00EF1F61" w:rsidRDefault="003D38D5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Etyka w środowisku akademickim (mgr Ewelina Milan, mgr, Paweł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Blajer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, mgr Przemysław Buczkowski)</w:t>
            </w:r>
          </w:p>
          <w:p w14:paraId="70B274DB" w14:textId="5B9E7098" w:rsidR="002301FD" w:rsidRPr="004A3AE4" w:rsidRDefault="003D38D5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Efekty kształcenia w studenckich poradniach prawnych a przygotowanie studenta do praktycznego zawodu (mgr Ewelina Milan)</w:t>
            </w:r>
          </w:p>
        </w:tc>
      </w:tr>
      <w:tr w:rsidR="00BE1B38" w:rsidRPr="00EF1F61" w14:paraId="137289BE" w14:textId="77777777" w:rsidTr="00F02F58">
        <w:tc>
          <w:tcPr>
            <w:tcW w:w="3538" w:type="dxa"/>
            <w:shd w:val="clear" w:color="auto" w:fill="auto"/>
          </w:tcPr>
          <w:p w14:paraId="0B3D9D90" w14:textId="77777777" w:rsidR="00BE1B38" w:rsidRPr="00EF1F61" w:rsidRDefault="00BE1B3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Sztuczna inteligencja – rozwój i zastosowanie (2 ECTS)</w:t>
            </w:r>
          </w:p>
        </w:tc>
        <w:tc>
          <w:tcPr>
            <w:tcW w:w="5522" w:type="dxa"/>
            <w:shd w:val="clear" w:color="auto" w:fill="auto"/>
          </w:tcPr>
          <w:p w14:paraId="55D2664B" w14:textId="77777777" w:rsidR="00BE1B38" w:rsidRPr="00EF1F61" w:rsidRDefault="00BE1B38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2022 r. prowadzony był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5741D418" w14:textId="74BBAC7A" w:rsidR="00BE1B38" w:rsidRPr="004A3AE4" w:rsidRDefault="00BE1B38" w:rsidP="00D75665">
            <w:pPr>
              <w:pStyle w:val="Akapitzlist"/>
              <w:numPr>
                <w:ilvl w:val="0"/>
                <w:numId w:val="11"/>
              </w:numPr>
              <w:spacing w:after="0"/>
              <w:rPr>
                <w:sz w:val="24"/>
                <w:szCs w:val="24"/>
              </w:rPr>
            </w:pPr>
            <w:r w:rsidRPr="00EF1F61">
              <w:rPr>
                <w:color w:val="000000"/>
                <w:sz w:val="24"/>
                <w:szCs w:val="24"/>
                <w:lang w:eastAsia="pl-PL"/>
              </w:rPr>
              <w:t>Wpływ rozwoju technologii opartych na sztucznej inteligencji na otoczenie regulacyjne oraz podstawowe instytucje prawne Unii Europejskiej i jej państw członkowskich  (dr Tomasz Braun – kierownik)</w:t>
            </w:r>
          </w:p>
        </w:tc>
      </w:tr>
      <w:tr w:rsidR="00BE1B38" w:rsidRPr="00EF1F61" w14:paraId="4C45682E" w14:textId="77777777" w:rsidTr="00F02F58">
        <w:tc>
          <w:tcPr>
            <w:tcW w:w="3538" w:type="dxa"/>
            <w:shd w:val="clear" w:color="auto" w:fill="auto"/>
          </w:tcPr>
          <w:p w14:paraId="2C1AFC84" w14:textId="77777777" w:rsidR="00BE1B38" w:rsidRPr="00EF1F61" w:rsidRDefault="00BE1B3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Konstytucyjny system organów państwowych (7 ECTS)</w:t>
            </w:r>
          </w:p>
        </w:tc>
        <w:tc>
          <w:tcPr>
            <w:tcW w:w="5522" w:type="dxa"/>
            <w:shd w:val="clear" w:color="auto" w:fill="auto"/>
          </w:tcPr>
          <w:p w14:paraId="22561A2A" w14:textId="77777777" w:rsidR="00BE1B38" w:rsidRPr="00EF1F61" w:rsidRDefault="00BE1B3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5C36784D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Konstytucja jako umowa o utworzenie państwa federalnego (kierownik – Prof. dr hab. Maria Kruk-Jarosz).</w:t>
            </w:r>
          </w:p>
          <w:p w14:paraId="30B200E8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Ewolucja koncepcji władzy wykonawczej w Polsce na tle porównawczym (kierownik – Prof. dr hab. Maria Kruk-Jarosz, uczestnicy – dr Jacek Zaleśny, dr Marcin Olszówka, mgr Mariusz Godlewski.)</w:t>
            </w:r>
          </w:p>
          <w:p w14:paraId="37D9A371" w14:textId="77777777" w:rsidR="00BE1B38" w:rsidRPr="00EF1F61" w:rsidRDefault="00BE1B3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2017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335FF3C1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Sądownictwo konstytucyjne w systemie podziału władzy (prof. dr hab. Maria Kruk-Jarosz – kierownik)</w:t>
            </w:r>
          </w:p>
          <w:p w14:paraId="0316F474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Konstytucja RP a budowa demokratycznego państwa – bilans 20-lecia  (kierownik – Prof. dr hab. Maria Kruk-Jarosz, uczestnicy – dr Marcin Olszówka, mgr Mariusz Godlewski)</w:t>
            </w:r>
          </w:p>
          <w:p w14:paraId="22ACC89B" w14:textId="77777777" w:rsidR="00BE1B38" w:rsidRPr="00EF1F61" w:rsidRDefault="00BE1B3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59989A35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Konstytucja RP a budowa demokratycznego państwa prawnego – bilans i perspektywy (kierownik – Prof. dr hab. Maria Kruk-Jarosz, uczestnicy – dr Marcin Olszówka, mgr Mariusz Godlewski)  – kontynuowany.</w:t>
            </w:r>
          </w:p>
          <w:p w14:paraId="4E60C110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Demokracja większościowa – różne oblicza modelu. Uwarunkowania i konsekwencje (prof. dr hab. Maria Kruk-Jarosz – kierownik) </w:t>
            </w:r>
          </w:p>
          <w:p w14:paraId="70DB6C89" w14:textId="77777777" w:rsidR="00BE1B38" w:rsidRPr="00EF1F61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Konstytucyjne zasady prawa wyznaniowego a praktyka ich stosowania (dr Marcin Olszówka – kierownik).</w:t>
            </w:r>
          </w:p>
          <w:p w14:paraId="2CDFA8ED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2020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6FD1520B" w14:textId="43DD7C68" w:rsidR="00BE1B38" w:rsidRPr="004A3AE4" w:rsidRDefault="00BE1B3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Realizacja standardów konstytucyjnych w prawie wyznaniowym (dr Marcin Olszówka – kierownik)</w:t>
            </w:r>
          </w:p>
        </w:tc>
      </w:tr>
      <w:tr w:rsidR="00BE1B38" w:rsidRPr="00EF1F61" w14:paraId="125D5BD3" w14:textId="77777777" w:rsidTr="00F02F58">
        <w:tc>
          <w:tcPr>
            <w:tcW w:w="3538" w:type="dxa"/>
            <w:shd w:val="clear" w:color="auto" w:fill="auto"/>
          </w:tcPr>
          <w:p w14:paraId="1DBA940A" w14:textId="77777777" w:rsidR="00BE1B38" w:rsidRPr="00EF1F61" w:rsidRDefault="00BE1B3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cywilne (7 ECTS)</w:t>
            </w:r>
          </w:p>
        </w:tc>
        <w:tc>
          <w:tcPr>
            <w:tcW w:w="5522" w:type="dxa"/>
            <w:shd w:val="clear" w:color="auto" w:fill="auto"/>
          </w:tcPr>
          <w:p w14:paraId="19CE099E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1053BEE7" w14:textId="77777777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Ochrona praw majątkowych najbliższych członków rodziny spadkodawcy w prawie spadkowym (Dr Irena Kleniewska – kierownik)</w:t>
            </w:r>
          </w:p>
          <w:p w14:paraId="77CF68D9" w14:textId="08E6B1E3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 tytułu wadliwości produktu lotniczego (</w:t>
            </w:r>
            <w:r w:rsidR="00E742DC" w:rsidRPr="00EF1F61">
              <w:rPr>
                <w:rFonts w:cs="Calibri"/>
                <w:sz w:val="24"/>
                <w:szCs w:val="24"/>
              </w:rPr>
              <w:t xml:space="preserve">Prof. </w:t>
            </w:r>
            <w:r w:rsidRPr="00EF1F61">
              <w:rPr>
                <w:rFonts w:cs="Calibri"/>
                <w:sz w:val="24"/>
                <w:szCs w:val="24"/>
              </w:rPr>
              <w:t xml:space="preserve">dr hab. Anna Konert – kierownik) </w:t>
            </w:r>
          </w:p>
          <w:p w14:paraId="6AF6513A" w14:textId="77777777" w:rsidR="00BE1B38" w:rsidRPr="00EF1F61" w:rsidRDefault="00BE1B3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2017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06971CC7" w14:textId="6169F8DD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 tytułu wadliwości produktu lotniczego. (</w:t>
            </w:r>
            <w:r w:rsidR="00E742DC" w:rsidRPr="00EF1F61">
              <w:rPr>
                <w:rFonts w:cs="Calibri"/>
                <w:sz w:val="24"/>
                <w:szCs w:val="24"/>
              </w:rPr>
              <w:t>Prof. d</w:t>
            </w:r>
            <w:r w:rsidRPr="00EF1F61">
              <w:rPr>
                <w:rFonts w:cs="Calibri"/>
                <w:sz w:val="24"/>
                <w:szCs w:val="24"/>
              </w:rPr>
              <w:t>r hab. Anna Konert, – kierownik)  – kontynuowany</w:t>
            </w:r>
          </w:p>
          <w:p w14:paraId="6E37B7C3" w14:textId="41F7705A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Termin przedawnienia roszczeń odszkodowawczych za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overbooking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, opóźnienie lub odwołanie lotu (</w:t>
            </w:r>
            <w:r w:rsidR="00E742DC" w:rsidRPr="00EF1F61">
              <w:rPr>
                <w:rFonts w:cs="Calibri"/>
                <w:sz w:val="24"/>
                <w:szCs w:val="24"/>
              </w:rPr>
              <w:t>Prof. d</w:t>
            </w:r>
            <w:r w:rsidRPr="00EF1F61">
              <w:rPr>
                <w:rFonts w:cs="Calibri"/>
                <w:sz w:val="24"/>
                <w:szCs w:val="24"/>
              </w:rPr>
              <w:t>r hab. Anna Konert – kierownik).</w:t>
            </w:r>
          </w:p>
          <w:p w14:paraId="6A9199E4" w14:textId="77777777" w:rsidR="00BE1B38" w:rsidRPr="00EF1F61" w:rsidRDefault="00BE1B3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6EC9A8F3" w14:textId="6749C709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Odpowiedzialność cywilna z tytułu wadliwości produktu lotniczego (</w:t>
            </w:r>
            <w:r w:rsidR="00E742DC" w:rsidRPr="00EF1F61">
              <w:rPr>
                <w:rFonts w:cs="Calibri"/>
                <w:sz w:val="24"/>
                <w:szCs w:val="24"/>
              </w:rPr>
              <w:t>Prof. d</w:t>
            </w:r>
            <w:r w:rsidRPr="00EF1F61">
              <w:rPr>
                <w:rFonts w:cs="Calibri"/>
                <w:sz w:val="24"/>
                <w:szCs w:val="24"/>
              </w:rPr>
              <w:t>r hab. Anna Konert – kierownik)  – kontynuowany</w:t>
            </w:r>
          </w:p>
          <w:p w14:paraId="49636C69" w14:textId="6F06CBCB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za szkody wyrządzone turystom kosmicznym (</w:t>
            </w:r>
            <w:r w:rsidR="00E742DC" w:rsidRPr="00EF1F61">
              <w:rPr>
                <w:rFonts w:cs="Calibri"/>
                <w:sz w:val="24"/>
                <w:szCs w:val="24"/>
              </w:rPr>
              <w:t>Prof. d</w:t>
            </w:r>
            <w:r w:rsidRPr="00EF1F61">
              <w:rPr>
                <w:rFonts w:cs="Calibri"/>
                <w:sz w:val="24"/>
                <w:szCs w:val="24"/>
              </w:rPr>
              <w:t>r hab. Anna Konert – kierownik)</w:t>
            </w:r>
          </w:p>
          <w:p w14:paraId="0642D4FC" w14:textId="77777777" w:rsidR="00BE1B38" w:rsidRPr="00EF1F61" w:rsidRDefault="00BE1B38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Indywidualizacja osoby trzeciej jako przesłanka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egzoneracyjna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odpowiedzialności z art. 435 k.c. (dr Małgorzata Sekuła-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Leleno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)</w:t>
            </w:r>
          </w:p>
          <w:p w14:paraId="4CF17D0C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6757035C" w14:textId="77777777" w:rsidR="00BE1B38" w:rsidRPr="00EF1F61" w:rsidRDefault="00BE1B38" w:rsidP="00D75665">
            <w:pPr>
              <w:numPr>
                <w:ilvl w:val="0"/>
                <w:numId w:val="18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notariusza za szkodę wyrządzoną przy wykonywaniu czynności notarialnych (dr Małgorzata Sekuła-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Leleno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1028BDA3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0AFDF8F" w14:textId="4189E776" w:rsidR="00BE1B38" w:rsidRPr="004A3AE4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za cyberataki w lotnictwie (</w:t>
            </w:r>
            <w:r w:rsidR="00E742DC" w:rsidRPr="00EF1F61">
              <w:rPr>
                <w:rFonts w:cs="Calibri"/>
                <w:sz w:val="24"/>
                <w:szCs w:val="24"/>
              </w:rPr>
              <w:t xml:space="preserve">Prof. </w:t>
            </w:r>
            <w:r w:rsidRPr="00EF1F61">
              <w:rPr>
                <w:rFonts w:cs="Calibri"/>
                <w:sz w:val="24"/>
                <w:szCs w:val="24"/>
              </w:rPr>
              <w:t xml:space="preserve">dr hab. Anna Konert – kierownik) </w:t>
            </w:r>
          </w:p>
          <w:p w14:paraId="36205009" w14:textId="1944E38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2024 r. prowadzony </w:t>
            </w:r>
            <w:r w:rsidR="00A451E3" w:rsidRPr="00EF1F61">
              <w:rPr>
                <w:rFonts w:cs="Calibri"/>
                <w:b/>
                <w:bCs/>
                <w:sz w:val="24"/>
                <w:szCs w:val="24"/>
              </w:rPr>
              <w:t>był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2261E80" w14:textId="77777777" w:rsidR="00BE1B38" w:rsidRPr="00EF1F61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biegłego i jej znaczenie dla praktyki wymiaru sprawiedliwości (dr Małgorzata Sekuła-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Leleno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06AB8EAB" w14:textId="19B591E9" w:rsidR="00A451E3" w:rsidRPr="00EF1F61" w:rsidRDefault="00A451E3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10AB3001" w14:textId="24147080" w:rsidR="00A451E3" w:rsidRPr="00EF1F61" w:rsidRDefault="00A451E3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Status prawny i odpowiedzialność cywilnoprawna Klinik Prawa za jakość świadczonych usług (dr Małgorzata Sekuła-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Leleno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)</w:t>
            </w:r>
          </w:p>
        </w:tc>
      </w:tr>
      <w:tr w:rsidR="00BE1B38" w:rsidRPr="00EF1F61" w14:paraId="4D520703" w14:textId="77777777" w:rsidTr="00F02F58">
        <w:tc>
          <w:tcPr>
            <w:tcW w:w="3538" w:type="dxa"/>
            <w:shd w:val="clear" w:color="auto" w:fill="auto"/>
          </w:tcPr>
          <w:p w14:paraId="22986FBE" w14:textId="77777777" w:rsidR="00BE1B38" w:rsidRPr="00EF1F61" w:rsidRDefault="00BE1B3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Podstawy prawa karnego i prawa wykroczeń (7 ECTS)</w:t>
            </w:r>
          </w:p>
        </w:tc>
        <w:tc>
          <w:tcPr>
            <w:tcW w:w="5522" w:type="dxa"/>
            <w:shd w:val="clear" w:color="auto" w:fill="auto"/>
          </w:tcPr>
          <w:p w14:paraId="4D038771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1B6FD577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Najnowsza reforma prawa karnego w Polsce i w Hiszpanii. Analiza porównawcza (dr Blanka Stefańska – kierownik).</w:t>
            </w:r>
          </w:p>
          <w:p w14:paraId="2C5D00C9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06F3EE99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Analiza środków karnych w kodeksie karnym skarbowym prof. dr hab. Maciej Rogalski – kierownik, członkowie zespołu – dr Marta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Tużnik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, mgr Jacek Kośla)</w:t>
            </w:r>
          </w:p>
          <w:p w14:paraId="5715134F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karne w obrocie nieruchomościami (dr hab. Ryszard Strzelczyk, prof. UŁa – kierownik)</w:t>
            </w:r>
          </w:p>
          <w:p w14:paraId="5E92B296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karne wobec wyzwań współczesności (Prof. dr hab. Ryszard Stefański – kierownik)</w:t>
            </w:r>
          </w:p>
          <w:p w14:paraId="3CDA0C1E" w14:textId="77777777" w:rsidR="00BE1B38" w:rsidRPr="00EF1F61" w:rsidRDefault="00BE1B38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2020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</w:t>
            </w:r>
            <w:r w:rsidRPr="00EF1F61">
              <w:rPr>
                <w:rFonts w:cs="Calibri"/>
                <w:sz w:val="24"/>
                <w:szCs w:val="24"/>
              </w:rPr>
              <w:t xml:space="preserve">: </w:t>
            </w:r>
          </w:p>
          <w:p w14:paraId="140FBCC2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Usiłowanie w polskim i hiszpańskim prawie karnym (dr Blanka Julita Stefańska – kierownik)</w:t>
            </w:r>
          </w:p>
          <w:p w14:paraId="3AC91A7F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2021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500A4092" w14:textId="77777777" w:rsidR="00BE1B38" w:rsidRPr="00EF1F61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Analiza środka zapobiegawczego zakazu zbliżania się na wskazaną odległość, zakazu kontaktów lub zakazu publikacji w stosunku do członka personelu medycznego lub osoby przybranej mu do pomocy (prof. dr hab. Ryszard Stefański – kierownik)</w:t>
            </w:r>
          </w:p>
          <w:p w14:paraId="345BF0FD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638EC7B" w14:textId="77777777" w:rsidR="00BE1B38" w:rsidRPr="004A3AE4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Środki karne w okresie 25 lat obowiązywania kodeksu karnego (prof. dr hab. Ryszard Stefański – kierownik)</w:t>
            </w:r>
          </w:p>
          <w:p w14:paraId="58128F3A" w14:textId="741FE34E" w:rsidR="00BE1B38" w:rsidRPr="004A3AE4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Problematyka wartości stanowiących przedmiot ochrony prawnokarnej. Aspekty etyczne praktycznej ochrony wartości (prof. dr  hab. Maciej Rogalski)</w:t>
            </w:r>
          </w:p>
          <w:p w14:paraId="5B0D9AAE" w14:textId="58ED17D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latach 2022-2024 r. prowadzony </w:t>
            </w:r>
            <w:r w:rsidR="00A451E3" w:rsidRPr="00EF1F61">
              <w:rPr>
                <w:rFonts w:cs="Calibri"/>
                <w:b/>
                <w:bCs/>
                <w:sz w:val="24"/>
                <w:szCs w:val="24"/>
              </w:rPr>
              <w:t>był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723AE66B" w14:textId="324E6AF4" w:rsidR="00A451E3" w:rsidRPr="004A3AE4" w:rsidRDefault="00BE1B38" w:rsidP="00D75665">
            <w:pPr>
              <w:numPr>
                <w:ilvl w:val="0"/>
                <w:numId w:val="21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karne na przełomie wieków (prof. dr hab. Maciej Rogalski – kierownik)</w:t>
            </w:r>
          </w:p>
          <w:p w14:paraId="5C395DBC" w14:textId="04EDE149" w:rsidR="00A451E3" w:rsidRPr="00EF1F61" w:rsidRDefault="00A451E3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30D743D5" w14:textId="763A5BAB" w:rsidR="00BE1B38" w:rsidRPr="002842C9" w:rsidRDefault="00A451E3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Ostatnie zmiany legislacyjne w zakresie odpowiedzialności za przestępstwa drogowe (prof. dr hab. Ryszard Stefański – kierownik)</w:t>
            </w:r>
          </w:p>
        </w:tc>
      </w:tr>
      <w:tr w:rsidR="00BE1B38" w:rsidRPr="00EF1F61" w14:paraId="43DCD45F" w14:textId="77777777" w:rsidTr="00F02F58">
        <w:tc>
          <w:tcPr>
            <w:tcW w:w="3538" w:type="dxa"/>
            <w:shd w:val="clear" w:color="auto" w:fill="auto"/>
          </w:tcPr>
          <w:p w14:paraId="5EE3E69D" w14:textId="77777777" w:rsidR="00BE1B38" w:rsidRPr="00EF1F61" w:rsidRDefault="00BE1B3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administracyjne (14 ECTS)</w:t>
            </w:r>
          </w:p>
        </w:tc>
        <w:tc>
          <w:tcPr>
            <w:tcW w:w="5522" w:type="dxa"/>
            <w:shd w:val="clear" w:color="auto" w:fill="auto"/>
          </w:tcPr>
          <w:p w14:paraId="6812FDC8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3B9EDF50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Przyszłość regulacji prawnych dotyczących służb mundurowych (dr hab. Przemysław Szustakiewicz, prof. UŁa – kierownik)</w:t>
            </w:r>
          </w:p>
          <w:p w14:paraId="58E9CAFD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Analiza uprawnień i obowiązków nowego podmiotu – Służby Ochrony Państwa (prof. dr hab. Maciej Rogalski – kierownik)</w:t>
            </w:r>
          </w:p>
          <w:p w14:paraId="1C1D3E54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Analiza zadań i uprawnień Straży Granicznej (prof. dr hab. Maciej Rogalski – kierownik)</w:t>
            </w:r>
          </w:p>
          <w:p w14:paraId="28ECDE01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Dopuszczalna ingerencja służb mundurowych i służb specjalnych w wolności i prawa obywatelskie (dr Bartłomiej Opaliński – kierownik)</w:t>
            </w:r>
          </w:p>
          <w:p w14:paraId="220D9CC3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7F43BADB" w14:textId="77777777" w:rsidR="00BE1B38" w:rsidRPr="00EF1F61" w:rsidRDefault="00BE1B38" w:rsidP="00D75665">
            <w:pPr>
              <w:numPr>
                <w:ilvl w:val="0"/>
                <w:numId w:val="17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Współpraca miast partnerskich jako czynnik kształtujący jakość administracji (dr Ewa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Jasiuk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6464517A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Komentarz do ustawy o Straży Marszałkowskiej (dr hab. Przemysław Szustakiewicz, prof. UŁa – kierownik)</w:t>
            </w:r>
          </w:p>
          <w:p w14:paraId="7796A124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Stosunek prawa administracyjnego do prawa pracy na początku XXI wieku (dr hab. Przemysław Szustakiewicz, prof. UŁa – kierownik)</w:t>
            </w:r>
          </w:p>
          <w:p w14:paraId="68B0CA87" w14:textId="77777777" w:rsidR="00BE1B38" w:rsidRPr="00EF1F61" w:rsidRDefault="00BE1B38" w:rsidP="00D75665">
            <w:pPr>
              <w:numPr>
                <w:ilvl w:val="0"/>
                <w:numId w:val="17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Wpływ kultury, tradycji i religii na funkcjonowanie administracji w Polsce (dr Robert Szczepankowski – kierownik)</w:t>
            </w:r>
          </w:p>
          <w:p w14:paraId="61567EF9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2020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E51FFCE" w14:textId="77777777" w:rsidR="00BE1B38" w:rsidRPr="00EF1F61" w:rsidRDefault="00BE1B38" w:rsidP="00D75665">
            <w:pPr>
              <w:numPr>
                <w:ilvl w:val="0"/>
                <w:numId w:val="15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służb specjalnych (dr hab. Przemysław Szustakiewicz, prof. UŁa – kierownik)</w:t>
            </w:r>
          </w:p>
          <w:p w14:paraId="3ACF6A83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latach 2022-203 r. prowadzony był projekt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235F3EA" w14:textId="77777777" w:rsidR="00BE1B38" w:rsidRPr="00EF1F61" w:rsidRDefault="00BE1B38" w:rsidP="00D75665">
            <w:pPr>
              <w:numPr>
                <w:ilvl w:val="0"/>
                <w:numId w:val="20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energetyczne między prawem publicznym a prawem prywatnym (dr Angelika Kurzawa – kierownik)</w:t>
            </w:r>
          </w:p>
          <w:p w14:paraId="2ADB270F" w14:textId="77777777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34763621" w14:textId="77777777" w:rsidR="00BE1B38" w:rsidRPr="00EF1F61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informacyjne (prof. dr hab. Przemysław Szustakiewicz – kierownik)</w:t>
            </w:r>
          </w:p>
          <w:p w14:paraId="36075500" w14:textId="2D47747E" w:rsidR="00BE1B38" w:rsidRPr="00EF1F61" w:rsidRDefault="00BE1B3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>W 2024 r. prowadzon</w:t>
            </w:r>
            <w:r w:rsidR="00A451E3" w:rsidRPr="00EF1F61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A451E3" w:rsidRPr="00EF1F61">
              <w:rPr>
                <w:rFonts w:cs="Calibri"/>
                <w:b/>
                <w:bCs/>
                <w:sz w:val="24"/>
                <w:szCs w:val="24"/>
              </w:rPr>
              <w:t>były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52549FA4" w14:textId="77777777" w:rsidR="00BE1B38" w:rsidRPr="004A3AE4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  <w:lang w:val="x-none"/>
              </w:rPr>
              <w:t xml:space="preserve">Prawne aspekty funkcjonowania stref czystego </w:t>
            </w:r>
            <w:r w:rsidRPr="004A3AE4">
              <w:rPr>
                <w:rFonts w:cs="Calibri"/>
                <w:sz w:val="24"/>
                <w:szCs w:val="24"/>
              </w:rPr>
              <w:t>transportu (dr Bartłomiej Opaliński – kierownik, projekt prowadzony wspólnie ze studentami)</w:t>
            </w:r>
          </w:p>
          <w:p w14:paraId="771499F1" w14:textId="77777777" w:rsidR="00BE1B38" w:rsidRPr="00EF1F61" w:rsidRDefault="00BE1B3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  <w:lang w:val="x-none"/>
              </w:rPr>
            </w:pPr>
            <w:r w:rsidRPr="004A3AE4">
              <w:rPr>
                <w:rFonts w:cs="Calibri"/>
                <w:sz w:val="24"/>
                <w:szCs w:val="24"/>
              </w:rPr>
              <w:t>Prawo administracyjne procesowe i materialne  z uwzględnieniem</w:t>
            </w:r>
            <w:r w:rsidRPr="00EF1F61">
              <w:rPr>
                <w:rFonts w:cs="Calibri"/>
                <w:sz w:val="24"/>
                <w:szCs w:val="24"/>
                <w:lang w:val="x-none"/>
              </w:rPr>
              <w:t xml:space="preserve"> najnowszego orzecznictwa NSA (prof. dr hab. Przemysław Szustakiewicz – kierownik)</w:t>
            </w:r>
          </w:p>
          <w:p w14:paraId="34FB4D75" w14:textId="26333BA0" w:rsidR="00A451E3" w:rsidRPr="00EF1F61" w:rsidRDefault="00A451E3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prowadzone są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E39FB4F" w14:textId="02260E04" w:rsidR="00A451E3" w:rsidRPr="00EF1F61" w:rsidRDefault="00A451E3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Zasady praw informacyjnych (dr Łukasz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Nosarzewski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35767B86" w14:textId="32BC5C3C" w:rsidR="00A451E3" w:rsidRPr="00EF1F61" w:rsidRDefault="00A451E3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Węzłowe problemy jawności w społeczeństwie informacyjnym (prof. dr hab. Przemysław Szustakiewicz- kierownik)</w:t>
            </w:r>
          </w:p>
          <w:p w14:paraId="137D2ABA" w14:textId="5ED5A6E6" w:rsidR="00A451E3" w:rsidRPr="004A3AE4" w:rsidRDefault="00A451E3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Zadania, organizacja i postępowanie kontrolne Inspekcji Handlowej oraz prawa i obowiązki kontrolowanych przedsiębiorców (prof. dr hab. Przemysław Szustakiewicz- kierownik)</w:t>
            </w:r>
          </w:p>
        </w:tc>
      </w:tr>
      <w:tr w:rsidR="00F02F58" w:rsidRPr="00EF1F61" w14:paraId="7CC477F0" w14:textId="77777777" w:rsidTr="00F02F58">
        <w:tc>
          <w:tcPr>
            <w:tcW w:w="3538" w:type="dxa"/>
            <w:shd w:val="clear" w:color="auto" w:fill="auto"/>
          </w:tcPr>
          <w:p w14:paraId="09CC2033" w14:textId="39A112EF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ochrony danych osobowych (4 ECTS)</w:t>
            </w:r>
          </w:p>
        </w:tc>
        <w:tc>
          <w:tcPr>
            <w:tcW w:w="5522" w:type="dxa"/>
            <w:shd w:val="clear" w:color="auto" w:fill="auto"/>
          </w:tcPr>
          <w:p w14:paraId="73601C4F" w14:textId="77777777" w:rsidR="00F02F58" w:rsidRPr="00EF1F61" w:rsidRDefault="00F02F58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2018 r. prowadzony był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na działalność statutową:</w:t>
            </w:r>
          </w:p>
          <w:p w14:paraId="492AF976" w14:textId="77777777" w:rsidR="00F02F58" w:rsidRPr="00EF1F61" w:rsidRDefault="00F02F58" w:rsidP="00D75665">
            <w:pPr>
              <w:pStyle w:val="Zwykytekst"/>
              <w:numPr>
                <w:ilvl w:val="0"/>
                <w:numId w:val="31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sz w:val="24"/>
                <w:szCs w:val="24"/>
                <w:lang w:val="pl-PL"/>
              </w:rPr>
              <w:t>Ochrona danych osobowych w procesie karnym. (Prof. dr hab. Maciej Rogalski – kierownik)</w:t>
            </w:r>
          </w:p>
          <w:p w14:paraId="10B0F9F7" w14:textId="77777777" w:rsidR="00F02F58" w:rsidRPr="00EF1F61" w:rsidRDefault="00F02F58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lastRenderedPageBreak/>
              <w:t xml:space="preserve">W 2024 r. prowadzony był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6564B274" w14:textId="3F8A0F94" w:rsidR="00F02F58" w:rsidRPr="004A3AE4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Granice uprawnień pracodawcy w zakresie przetwarzania danych osobowych pracowników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631EEE12" w14:textId="77777777" w:rsidR="00F02F58" w:rsidRPr="00EF1F61" w:rsidRDefault="00F02F58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2024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62915706" w14:textId="77738AD1" w:rsidR="00F02F58" w:rsidRPr="004A3AE4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Demokratyczne państwo prawa – ochrona prywatności w komunikacji elektronicznej  – niezawisłe sądy (prof. dr hab. Maciej Rogalski – kierownik)</w:t>
            </w:r>
          </w:p>
        </w:tc>
      </w:tr>
      <w:tr w:rsidR="00F02F58" w:rsidRPr="00EF1F61" w14:paraId="0FDF54A0" w14:textId="77777777" w:rsidTr="00F02F58">
        <w:tc>
          <w:tcPr>
            <w:tcW w:w="3538" w:type="dxa"/>
            <w:shd w:val="clear" w:color="auto" w:fill="auto"/>
          </w:tcPr>
          <w:p w14:paraId="183A2E92" w14:textId="77777777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instytucjonalne UE (6 ECTS)</w:t>
            </w:r>
          </w:p>
        </w:tc>
        <w:tc>
          <w:tcPr>
            <w:tcW w:w="5522" w:type="dxa"/>
            <w:shd w:val="clear" w:color="auto" w:fill="auto"/>
          </w:tcPr>
          <w:p w14:paraId="0B195E99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674ED8F7" w14:textId="77777777" w:rsidR="00F02F58" w:rsidRPr="00EF1F61" w:rsidRDefault="00F02F58" w:rsidP="00D75665">
            <w:pPr>
              <w:numPr>
                <w:ilvl w:val="0"/>
                <w:numId w:val="1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obywateli UE i członków ich rodzin do poszanowania życia rodzinnego (Dr Dominika Harasimiuk – kierownik)</w:t>
            </w:r>
          </w:p>
          <w:p w14:paraId="56E65D36" w14:textId="77777777" w:rsidR="00F02F58" w:rsidRPr="00EF1F61" w:rsidRDefault="00F02F58" w:rsidP="00D75665">
            <w:pPr>
              <w:numPr>
                <w:ilvl w:val="0"/>
                <w:numId w:val="1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Administracja UE (prof. dr hab. Artur Kuś – kierownik)</w:t>
            </w:r>
          </w:p>
          <w:p w14:paraId="5E92C685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3FD6B75B" w14:textId="77777777" w:rsidR="00F02F58" w:rsidRPr="00EF1F61" w:rsidRDefault="00F02F58" w:rsidP="00D75665">
            <w:pPr>
              <w:numPr>
                <w:ilvl w:val="0"/>
                <w:numId w:val="1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Pochodne prawo pobytu członków rodziny migrującego obywatela UE (dr Dominika Harasimiuk)</w:t>
            </w:r>
          </w:p>
          <w:p w14:paraId="2B44EC23" w14:textId="77777777" w:rsidR="00F02F58" w:rsidRPr="00EF1F61" w:rsidRDefault="00F02F58" w:rsidP="00D75665">
            <w:pPr>
              <w:numPr>
                <w:ilvl w:val="0"/>
                <w:numId w:val="1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Administracja Unii Europejskiej i prawo celne. (prof. dr hab. Artur Kuś – kierownik)</w:t>
            </w:r>
          </w:p>
          <w:p w14:paraId="0E23B889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B6B0DA1" w14:textId="77777777" w:rsidR="00F02F58" w:rsidRPr="00EF1F61" w:rsidRDefault="00F02F58" w:rsidP="00D75665">
            <w:pPr>
              <w:numPr>
                <w:ilvl w:val="0"/>
                <w:numId w:val="16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Tożsamość narodowa i konstytucyjna państwa członkowskiego UE a poszanowanie zasady państwa prawnego (Dr Dominika Harasimiuk – kierownik)</w:t>
            </w:r>
          </w:p>
          <w:p w14:paraId="227C268B" w14:textId="333CE2EC" w:rsidR="00F02F58" w:rsidRPr="004A3AE4" w:rsidRDefault="00F02F58" w:rsidP="004A3AE4">
            <w:pPr>
              <w:numPr>
                <w:ilvl w:val="0"/>
                <w:numId w:val="16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Współczesne wyzwania polityczno-prawne obywatelstwa unijnego (Dr Dominika Harasimiuk – kierownik)</w:t>
            </w:r>
          </w:p>
        </w:tc>
      </w:tr>
      <w:tr w:rsidR="00F02F58" w:rsidRPr="00EF1F61" w14:paraId="53EAD3F6" w14:textId="77777777" w:rsidTr="00F02F58">
        <w:tc>
          <w:tcPr>
            <w:tcW w:w="3538" w:type="dxa"/>
            <w:shd w:val="clear" w:color="auto" w:fill="auto"/>
          </w:tcPr>
          <w:p w14:paraId="05BE4576" w14:textId="77777777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gospodarcze publiczne</w:t>
            </w:r>
            <w:r w:rsidRPr="00EF1F61">
              <w:rPr>
                <w:rFonts w:cs="Calibri"/>
                <w:sz w:val="24"/>
                <w:szCs w:val="24"/>
              </w:rPr>
              <w:br/>
              <w:t>(5 ECTS)</w:t>
            </w:r>
          </w:p>
        </w:tc>
        <w:tc>
          <w:tcPr>
            <w:tcW w:w="5522" w:type="dxa"/>
            <w:shd w:val="clear" w:color="auto" w:fill="auto"/>
          </w:tcPr>
          <w:p w14:paraId="6F7B7058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6D91CDD0" w14:textId="77777777" w:rsidR="00F02F58" w:rsidRPr="00EF1F61" w:rsidRDefault="00F02F58" w:rsidP="00D75665">
            <w:pPr>
              <w:numPr>
                <w:ilvl w:val="0"/>
                <w:numId w:val="19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Opłaty półkowe jako czyn nieuczciwej konkurencji (dr hab. Małgorzata Sieradzka, prof. UŁa – kierownik)</w:t>
            </w:r>
          </w:p>
          <w:p w14:paraId="0D91897F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23547407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Porozumienie w ramach franczyzy w świetle prawa konkurencji (dr hab. Małgorzata Sieradzka, prof. UŁa – kierownik)</w:t>
            </w:r>
          </w:p>
          <w:p w14:paraId="79F3EE6E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1E0EF384" w14:textId="77777777" w:rsidR="00F02F58" w:rsidRPr="00EF1F61" w:rsidRDefault="00F02F58" w:rsidP="00D75665">
            <w:pPr>
              <w:numPr>
                <w:ilvl w:val="0"/>
                <w:numId w:val="19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solidarna inwestora i generalnego wykonawcy względem podwykonawcy robót budowlanych w prawie zamówień (dr hab. Małgorzata Sieradzka, prof. UŁa – kierownik)</w:t>
            </w:r>
          </w:p>
          <w:p w14:paraId="38A603C1" w14:textId="7F2E9E0D" w:rsidR="00F02F58" w:rsidRPr="004A3AE4" w:rsidRDefault="00F02F58" w:rsidP="00D75665">
            <w:pPr>
              <w:numPr>
                <w:ilvl w:val="0"/>
                <w:numId w:val="19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Ochrona tajemnicy przedsiębiorstwa w postępowaniu przed Prezesem UOKiK (dr hab. Małgorzata Sieradzka, prof. UŁa – kierownik)</w:t>
            </w:r>
          </w:p>
        </w:tc>
      </w:tr>
      <w:tr w:rsidR="00F02F58" w:rsidRPr="00EF1F61" w14:paraId="53D24F20" w14:textId="77777777" w:rsidTr="00F02F58">
        <w:tc>
          <w:tcPr>
            <w:tcW w:w="3538" w:type="dxa"/>
            <w:shd w:val="clear" w:color="auto" w:fill="auto"/>
          </w:tcPr>
          <w:p w14:paraId="72D25DD4" w14:textId="77777777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eastAsia="Times New Roman" w:cs="Calibri"/>
                <w:sz w:val="24"/>
                <w:szCs w:val="24"/>
                <w:lang w:eastAsia="pl-PL"/>
              </w:rPr>
              <w:t>Postępowanie administracyjne z elementami postępowania egzekucyjnego i sądowego</w:t>
            </w:r>
            <w:r w:rsidRPr="00EF1F61">
              <w:rPr>
                <w:rFonts w:cs="Calibri"/>
                <w:sz w:val="24"/>
                <w:szCs w:val="24"/>
              </w:rPr>
              <w:br/>
              <w:t>(7 ECTS)</w:t>
            </w:r>
          </w:p>
        </w:tc>
        <w:tc>
          <w:tcPr>
            <w:tcW w:w="5522" w:type="dxa"/>
            <w:shd w:val="clear" w:color="auto" w:fill="auto"/>
          </w:tcPr>
          <w:p w14:paraId="0B668993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77B8941B" w14:textId="77777777" w:rsidR="00F02F58" w:rsidRPr="00EF1F61" w:rsidRDefault="00F02F58" w:rsidP="00D75665">
            <w:pPr>
              <w:numPr>
                <w:ilvl w:val="0"/>
                <w:numId w:val="24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Warunki udziału w postepowaniu o udzielenie zamówienia publicznego (dr hab. Małgorzata Sieradzka, prof. UŁa – kierownik)</w:t>
            </w:r>
          </w:p>
          <w:p w14:paraId="7F16C97D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283CC004" w14:textId="77777777" w:rsidR="00F02F58" w:rsidRPr="00EF1F61" w:rsidRDefault="00F02F58" w:rsidP="00D75665">
            <w:pPr>
              <w:numPr>
                <w:ilvl w:val="0"/>
                <w:numId w:val="24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Postępowanie o udzielenie zamówienia publicznego na wyroby medyczne (dr hab. Małgorzata Sieradzka, prof. UŁa – kierownik)</w:t>
            </w:r>
          </w:p>
          <w:p w14:paraId="3D9F19D1" w14:textId="3B78402F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2024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1BAE41E4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administracyjne procesowe i materialne  z uwzględnieniem najnowszego orzecznictwa NSA (prof. dr hab. Przemysław Szustakiewicz – kierownik)</w:t>
            </w:r>
          </w:p>
          <w:p w14:paraId="7AA50C34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 xml:space="preserve">Regulacja prawna dostępu do informacji publicznej w Polsce- problemy i wyzwania (dr Łukasz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Nosarzewski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 </w:t>
            </w:r>
          </w:p>
          <w:p w14:paraId="28D211D1" w14:textId="6DAF0C29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7228EF0" w14:textId="36485937" w:rsidR="00F02F58" w:rsidRPr="004A3AE4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Zadania, organizacja i postępowanie kontrolne Inspekcji Handlowej oraz prawa i obowiązki kontrolowanych przedsiębiorców (prof. dr hab. Przemysław Szustakiewicz- kierownik)</w:t>
            </w:r>
          </w:p>
        </w:tc>
      </w:tr>
      <w:tr w:rsidR="00F02F58" w:rsidRPr="00EF1F61" w14:paraId="5A349E05" w14:textId="77777777" w:rsidTr="00F02F58">
        <w:tc>
          <w:tcPr>
            <w:tcW w:w="3538" w:type="dxa"/>
            <w:shd w:val="clear" w:color="auto" w:fill="auto"/>
          </w:tcPr>
          <w:p w14:paraId="46325278" w14:textId="77777777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pracy i prawo urzędnicze (7 ECTS)</w:t>
            </w:r>
          </w:p>
        </w:tc>
        <w:tc>
          <w:tcPr>
            <w:tcW w:w="5522" w:type="dxa"/>
            <w:shd w:val="clear" w:color="auto" w:fill="auto"/>
          </w:tcPr>
          <w:p w14:paraId="1392A940" w14:textId="77777777" w:rsidR="00F02F58" w:rsidRPr="00EF1F61" w:rsidRDefault="00F02F58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7C73C60D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Urlopy rodzicielskie jako przejaw ochrony życia rodzinnego w prawie pracy w Polsce i w wybranych państwach członkowskich Unii Europejskiej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kierownik).</w:t>
            </w:r>
          </w:p>
          <w:p w14:paraId="0081DDB5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Zatrudnianie cudzoziemców w Polsce (dr Robert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Bogdzio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11231B55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contextualSpacing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Zakaz dyskryminacji ze względu na płeć w zakresie wynagrodzenia (dr Magdalena Głogowska – kierownik)</w:t>
            </w:r>
          </w:p>
          <w:p w14:paraId="0ADC56A9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41F55B03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Prawo do wypoczynku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7CB15A77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Elastyczne formy zatrudnienia we włoskim i polskim prawie pracy. Szanse i zagrożenia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3AE87D9E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2021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427EFF1" w14:textId="77777777" w:rsidR="00F02F58" w:rsidRPr="00EF1F61" w:rsidRDefault="00F02F58" w:rsidP="00D75665">
            <w:pPr>
              <w:numPr>
                <w:ilvl w:val="0"/>
                <w:numId w:val="23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Zrównoważony rozwój a przepisy prawa pracy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0B2CA65A" w14:textId="74D82112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2023-2024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4AF68E35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Ochrona prawa do życia rodzinnego pracownika w indywidulnym prawie pracy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2EFC38EE" w14:textId="185B2E19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W 2025 r. prowadzony jest 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6FBA53FA" w14:textId="003CF2D8" w:rsidR="002301FD" w:rsidRPr="004A3AE4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Praca tymczasowa a tzw. outsourcing pracowniczy – granice legalności a praktyka rynkowa w Polsce (dr Magdalena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Rycak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</w:tc>
      </w:tr>
      <w:tr w:rsidR="00F02F58" w:rsidRPr="00EF1F61" w14:paraId="7C1D97BD" w14:textId="77777777" w:rsidTr="00F02F58">
        <w:tc>
          <w:tcPr>
            <w:tcW w:w="3538" w:type="dxa"/>
            <w:shd w:val="clear" w:color="auto" w:fill="auto"/>
          </w:tcPr>
          <w:p w14:paraId="2F9F1DEE" w14:textId="77777777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Prawo finansów publicznych i prawo podatkowe (5 ECTS)</w:t>
            </w:r>
          </w:p>
        </w:tc>
        <w:tc>
          <w:tcPr>
            <w:tcW w:w="5522" w:type="dxa"/>
            <w:shd w:val="clear" w:color="auto" w:fill="auto"/>
          </w:tcPr>
          <w:p w14:paraId="064BED76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29E16B9C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Konsekwencje podatkowe skorzystania z wybranych instytucji  prawa spółek handlowych ( Dr Janusz Cabaj – kierownik)</w:t>
            </w:r>
          </w:p>
          <w:p w14:paraId="47EA0BCD" w14:textId="77777777" w:rsidR="00F02F58" w:rsidRPr="00EF1F61" w:rsidRDefault="00F02F58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78D37FED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Dziecko i jego pozycja w polskim prawie podatkowym. Badania w zakresie rozwiązań prawnych na tle ordynacji podatkowej (mgr Ilona Szczepańska – kierownik) </w:t>
            </w:r>
          </w:p>
          <w:p w14:paraId="64DF99BC" w14:textId="77777777" w:rsidR="00F02F58" w:rsidRPr="00EF1F61" w:rsidRDefault="00F02F58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7119BE33" w14:textId="77777777" w:rsidR="00F02F58" w:rsidRPr="00EF1F61" w:rsidRDefault="00F02F58" w:rsidP="004A3AE4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Administracja Unii Europejskiej i prawo celne (prof. dr hab. Artur Kuś – kierownik)</w:t>
            </w:r>
          </w:p>
          <w:p w14:paraId="03A2A2DE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2021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1641F9EC" w14:textId="1B6388F7" w:rsidR="00F02F58" w:rsidRPr="004A3AE4" w:rsidRDefault="00F02F58" w:rsidP="004A3AE4">
            <w:pPr>
              <w:numPr>
                <w:ilvl w:val="0"/>
                <w:numId w:val="11"/>
              </w:numPr>
              <w:spacing w:after="0"/>
              <w:contextualSpacing/>
              <w:rPr>
                <w:rFonts w:cs="Calibri"/>
                <w:sz w:val="24"/>
                <w:szCs w:val="24"/>
                <w:lang w:val="en-US"/>
              </w:rPr>
            </w:pP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Beneficial Ownership in International Taxation (dr Błażej </w:t>
            </w:r>
            <w:proofErr w:type="spellStart"/>
            <w:r w:rsidRPr="00EF1F61">
              <w:rPr>
                <w:rFonts w:cs="Calibri"/>
                <w:sz w:val="24"/>
                <w:szCs w:val="24"/>
                <w:lang w:val="en-US"/>
              </w:rPr>
              <w:t>Kuźniacki</w:t>
            </w:r>
            <w:proofErr w:type="spellEnd"/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EF1F61">
              <w:rPr>
                <w:rFonts w:cs="Calibri"/>
                <w:sz w:val="24"/>
                <w:szCs w:val="24"/>
                <w:lang w:val="en-US"/>
              </w:rPr>
              <w:t>kierownik</w:t>
            </w:r>
            <w:proofErr w:type="spellEnd"/>
            <w:r w:rsidRPr="00EF1F61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F02F58" w:rsidRPr="00EF1F61" w14:paraId="328FF712" w14:textId="77777777" w:rsidTr="00F02F58">
        <w:tc>
          <w:tcPr>
            <w:tcW w:w="3538" w:type="dxa"/>
            <w:shd w:val="clear" w:color="auto" w:fill="auto"/>
          </w:tcPr>
          <w:p w14:paraId="16533908" w14:textId="4C40CD01" w:rsidR="00F02F58" w:rsidRPr="00EF1F61" w:rsidRDefault="00F02F58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System organów ochrony prawnej </w:t>
            </w:r>
            <w:r w:rsidRPr="00EF1F61">
              <w:rPr>
                <w:rFonts w:cs="Calibri"/>
                <w:sz w:val="24"/>
                <w:szCs w:val="24"/>
              </w:rPr>
              <w:br/>
              <w:t>(5 ECTS)</w:t>
            </w:r>
          </w:p>
        </w:tc>
        <w:tc>
          <w:tcPr>
            <w:tcW w:w="5522" w:type="dxa"/>
            <w:shd w:val="clear" w:color="auto" w:fill="auto"/>
          </w:tcPr>
          <w:p w14:paraId="11BF95B1" w14:textId="77777777" w:rsidR="00F02F58" w:rsidRPr="00EF1F61" w:rsidRDefault="00F02F58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2017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7DDE5A19" w14:textId="77777777" w:rsidR="00F02F58" w:rsidRPr="00EF1F61" w:rsidRDefault="00F02F5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Sądownictwo konstytucyjne w systemie podziału władzy (prof. dr hab. Maria Kruk-Jarosz – kierownik)</w:t>
            </w:r>
          </w:p>
          <w:p w14:paraId="56337721" w14:textId="77777777" w:rsidR="00F02F58" w:rsidRPr="00EF1F61" w:rsidRDefault="00F02F58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0F6E052F" w14:textId="77777777" w:rsidR="00F02F58" w:rsidRPr="00EF1F61" w:rsidRDefault="00F02F5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Przyszłość regulacji prawnych dotyczących służb mundurowych (dr hab. Przemysław Szustakiewicz, prof. UŁa – kierownik)</w:t>
            </w:r>
          </w:p>
          <w:p w14:paraId="0AC98789" w14:textId="77777777" w:rsidR="00F02F58" w:rsidRPr="00EF1F61" w:rsidRDefault="00F02F5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Analiza uprawnień i obowiązków nowego podmiotu – Służby Ochrony Państwa (prof. dr hab. Maciej Rogalski – kierownik)</w:t>
            </w:r>
          </w:p>
          <w:p w14:paraId="706153BB" w14:textId="77777777" w:rsidR="00F02F58" w:rsidRPr="00EF1F61" w:rsidRDefault="00F02F5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Analiza zadań i uprawnień Straży Granicznej (prof. dr hab. Maciej Rogalski – kierownik)</w:t>
            </w:r>
          </w:p>
          <w:p w14:paraId="1094ABD0" w14:textId="2631F44F" w:rsidR="00F02F58" w:rsidRPr="004A3AE4" w:rsidRDefault="00F02F58" w:rsidP="00D75665">
            <w:pPr>
              <w:numPr>
                <w:ilvl w:val="0"/>
                <w:numId w:val="2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Dopuszczalna ingerencja służb mundurowych i służb specjalnych w wolności i prawa obywatelskie (dr Bartłomiej Opaliński – kierownik)</w:t>
            </w:r>
          </w:p>
        </w:tc>
      </w:tr>
      <w:tr w:rsidR="00FB084D" w:rsidRPr="00EF1F61" w14:paraId="521DF099" w14:textId="77777777" w:rsidTr="00F02F58">
        <w:tc>
          <w:tcPr>
            <w:tcW w:w="3538" w:type="dxa"/>
            <w:shd w:val="clear" w:color="auto" w:fill="auto"/>
          </w:tcPr>
          <w:p w14:paraId="174AC387" w14:textId="100746DF" w:rsidR="00FB084D" w:rsidRPr="00EF1F61" w:rsidRDefault="00FB084D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System samorządu terytorialnego w Polsce (4 ECTS)</w:t>
            </w:r>
          </w:p>
        </w:tc>
        <w:tc>
          <w:tcPr>
            <w:tcW w:w="5522" w:type="dxa"/>
            <w:shd w:val="clear" w:color="auto" w:fill="auto"/>
          </w:tcPr>
          <w:p w14:paraId="4EB5F10E" w14:textId="77777777" w:rsidR="00FB084D" w:rsidRPr="00EF1F61" w:rsidRDefault="00FB084D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34ED780F" w14:textId="77777777" w:rsidR="00FB084D" w:rsidRPr="00EF1F61" w:rsidRDefault="00FB084D" w:rsidP="00D75665">
            <w:pPr>
              <w:numPr>
                <w:ilvl w:val="0"/>
                <w:numId w:val="17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Współpraca miast partnerskich jako czynnik kształtujący jakość administracji (dr Ewa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Jasiuk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2A3BC5BF" w14:textId="6AF3FDF6" w:rsidR="002301FD" w:rsidRPr="004A3AE4" w:rsidRDefault="00FB084D" w:rsidP="004A3AE4">
            <w:pPr>
              <w:numPr>
                <w:ilvl w:val="0"/>
                <w:numId w:val="17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Wpływ kultury, tradycji i religii na funkcjonowanie administracji w Polsce (dr Robert Szczepankowski – kierownik)</w:t>
            </w:r>
          </w:p>
        </w:tc>
      </w:tr>
      <w:tr w:rsidR="003839E5" w:rsidRPr="00EF1F61" w14:paraId="51940144" w14:textId="77777777" w:rsidTr="00F02F58">
        <w:tc>
          <w:tcPr>
            <w:tcW w:w="3538" w:type="dxa"/>
            <w:shd w:val="clear" w:color="auto" w:fill="auto"/>
          </w:tcPr>
          <w:p w14:paraId="1A8D5D54" w14:textId="62888BA1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zamówień publicznych</w:t>
            </w:r>
            <w:r w:rsidRPr="00EF1F61">
              <w:rPr>
                <w:rFonts w:cs="Calibri"/>
                <w:sz w:val="24"/>
                <w:szCs w:val="24"/>
              </w:rPr>
              <w:br/>
              <w:t>(4 ECTS)</w:t>
            </w:r>
          </w:p>
        </w:tc>
        <w:tc>
          <w:tcPr>
            <w:tcW w:w="5522" w:type="dxa"/>
            <w:shd w:val="clear" w:color="auto" w:fill="auto"/>
          </w:tcPr>
          <w:p w14:paraId="2B619534" w14:textId="77777777" w:rsidR="003839E5" w:rsidRPr="00EF1F61" w:rsidRDefault="003839E5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2018 r. prowadzony był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na działalność statutową: </w:t>
            </w:r>
          </w:p>
          <w:p w14:paraId="59A5AD14" w14:textId="77777777" w:rsidR="003839E5" w:rsidRPr="00EF1F61" w:rsidRDefault="003839E5" w:rsidP="00D75665">
            <w:pPr>
              <w:pStyle w:val="Akapitzlist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 w:rsidRPr="00EF1F61">
              <w:rPr>
                <w:sz w:val="24"/>
                <w:szCs w:val="24"/>
              </w:rPr>
              <w:t>Warunki udziału w postepowaniu o udzielenie zamówienia publicznego (dr hab. Małgorzata Sieradzka, prof. UŁa – kierownik)</w:t>
            </w:r>
          </w:p>
          <w:p w14:paraId="43EDB327" w14:textId="77777777" w:rsidR="003839E5" w:rsidRPr="00EF1F61" w:rsidRDefault="003839E5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2019 r. prowadzone były projekty finansowane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3C422BB8" w14:textId="0E6D11DF" w:rsidR="003839E5" w:rsidRPr="004A3AE4" w:rsidRDefault="003839E5" w:rsidP="00D75665">
            <w:pPr>
              <w:pStyle w:val="Zwykytek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sz w:val="24"/>
                <w:szCs w:val="24"/>
                <w:lang w:val="pl-PL"/>
              </w:rPr>
              <w:t>Encyklopedia zamówień publicznych (dr hab. Przemysław Szustakiewicz, prof. UŁa – kierownik)</w:t>
            </w:r>
          </w:p>
        </w:tc>
      </w:tr>
      <w:tr w:rsidR="003839E5" w:rsidRPr="00EF1F61" w14:paraId="5E7CFBF7" w14:textId="77777777" w:rsidTr="00F02F58">
        <w:tc>
          <w:tcPr>
            <w:tcW w:w="3538" w:type="dxa"/>
            <w:shd w:val="clear" w:color="auto" w:fill="auto"/>
          </w:tcPr>
          <w:p w14:paraId="58064355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Tworzenie prawa (4 ECTS)</w:t>
            </w:r>
          </w:p>
        </w:tc>
        <w:tc>
          <w:tcPr>
            <w:tcW w:w="5522" w:type="dxa"/>
            <w:shd w:val="clear" w:color="auto" w:fill="auto"/>
          </w:tcPr>
          <w:p w14:paraId="0351ECE6" w14:textId="77777777" w:rsidR="003839E5" w:rsidRPr="00EF1F61" w:rsidRDefault="003839E5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2019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78F9DEEF" w14:textId="77777777" w:rsidR="003839E5" w:rsidRPr="00EF1F61" w:rsidRDefault="003839E5" w:rsidP="00D75665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Ocena przedsięwzięć legislacyjnych zrealizowanych w okresie 1 stycznia 2014 r. – 30 czerwca 2020 r. przez władzę ustawodawczą RP (Prof. dr hab. Paweł Chmielnicki – kierownik)</w:t>
            </w:r>
          </w:p>
          <w:p w14:paraId="52DF450A" w14:textId="77777777" w:rsidR="003839E5" w:rsidRPr="00EF1F61" w:rsidRDefault="003839E5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762AAEB3" w14:textId="4FE1B2A0" w:rsidR="003839E5" w:rsidRPr="004A3AE4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Ocena przedsięwzięć legislacyjnych zrealizowanych w okresie 1 stycznia 2014 r. – 31 grudnia 2023 r. przez władzę ustawodawczą RP (Prof. dr hab. Paweł Chmielnicki – kierownik)</w:t>
            </w:r>
          </w:p>
        </w:tc>
      </w:tr>
      <w:tr w:rsidR="003839E5" w:rsidRPr="00EF1F61" w14:paraId="5E1FC3E7" w14:textId="77777777" w:rsidTr="00F02F58">
        <w:tc>
          <w:tcPr>
            <w:tcW w:w="3538" w:type="dxa"/>
            <w:shd w:val="clear" w:color="auto" w:fill="auto"/>
          </w:tcPr>
          <w:p w14:paraId="7BDB2525" w14:textId="6FEA4BFD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System transportu lotniczego (3ECTS)</w:t>
            </w:r>
          </w:p>
        </w:tc>
        <w:tc>
          <w:tcPr>
            <w:tcW w:w="5522" w:type="dxa"/>
            <w:shd w:val="clear" w:color="auto" w:fill="auto"/>
          </w:tcPr>
          <w:p w14:paraId="5699CE1D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4B3C29E3" w14:textId="208E9246" w:rsidR="003839E5" w:rsidRPr="004A3AE4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Badanie aspektów prawnych transportu lotniczego (dr Agnieszka Fortońska – kierownik)</w:t>
            </w:r>
          </w:p>
        </w:tc>
      </w:tr>
      <w:tr w:rsidR="003839E5" w:rsidRPr="00EF1F61" w14:paraId="5B4F6590" w14:textId="77777777" w:rsidTr="00F02F58">
        <w:tc>
          <w:tcPr>
            <w:tcW w:w="3538" w:type="dxa"/>
            <w:shd w:val="clear" w:color="auto" w:fill="auto"/>
          </w:tcPr>
          <w:p w14:paraId="03AB57FA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Regulacje prawne dotyczące bezpieczeństwa lotnictwa cywilnego (4 ECTS)</w:t>
            </w:r>
          </w:p>
        </w:tc>
        <w:tc>
          <w:tcPr>
            <w:tcW w:w="5522" w:type="dxa"/>
            <w:shd w:val="clear" w:color="auto" w:fill="auto"/>
          </w:tcPr>
          <w:p w14:paraId="5F5ACA3D" w14:textId="77777777" w:rsidR="003839E5" w:rsidRPr="00EF1F61" w:rsidRDefault="003839E5" w:rsidP="004A3AE4">
            <w:p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2016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  <w:r w:rsidRPr="00EF1F61">
              <w:rPr>
                <w:rFonts w:cs="Calibri"/>
                <w:sz w:val="24"/>
                <w:szCs w:val="24"/>
              </w:rPr>
              <w:t xml:space="preserve"> </w:t>
            </w:r>
          </w:p>
          <w:p w14:paraId="390D7DBF" w14:textId="77853516" w:rsidR="003839E5" w:rsidRPr="00EF1F61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Zarządzanie bezpieczeństwem w lotnictwie cywilnym (Prof. dr hab. Anna Konert – kierownik).</w:t>
            </w:r>
          </w:p>
          <w:p w14:paraId="559DDE54" w14:textId="77777777" w:rsidR="003839E5" w:rsidRPr="00EF1F61" w:rsidRDefault="003839E5" w:rsidP="004A3AE4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EF1F61">
              <w:rPr>
                <w:rFonts w:eastAsia="Times New Roman" w:cs="Calibri"/>
                <w:b/>
                <w:bCs/>
                <w:sz w:val="24"/>
                <w:szCs w:val="24"/>
              </w:rPr>
              <w:t>W latach 2018-2020 realizowany był projekt naukowy finansowany ze środków NCN (konkurs OPUS):</w:t>
            </w:r>
          </w:p>
          <w:p w14:paraId="24672378" w14:textId="7E9BE0DF" w:rsidR="003839E5" w:rsidRPr="00EF1F61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Bezzałogowe statki powietrzne. Nowa era w prawie lotniczym” (Prof. dr hab. Anna Konert, – kierownik)</w:t>
            </w:r>
          </w:p>
          <w:p w14:paraId="23C87C1A" w14:textId="77777777" w:rsidR="003839E5" w:rsidRPr="00EF1F61" w:rsidRDefault="003839E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2022-2024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7D396DE" w14:textId="46E4B8B9" w:rsidR="003839E5" w:rsidRPr="004A3AE4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color w:val="000000"/>
                <w:sz w:val="24"/>
                <w:szCs w:val="24"/>
                <w:lang w:eastAsia="pl-PL"/>
              </w:rPr>
              <w:t>Analiza czynników społecznych, bezpieczeństwa, technologii, prawa oraz ekonomii w kontekście możliwości redukcji personelu lotniczego w realizacji komercyjnych przewozów pasażerskich oraz cargo przy wykorzystaniu bezpilotowych oraz z jednym pilotem statków powietrznych (dr  Tomasz Balcerzak – kierownik)</w:t>
            </w:r>
          </w:p>
        </w:tc>
      </w:tr>
      <w:tr w:rsidR="003839E5" w:rsidRPr="00EF1F61" w14:paraId="2A240E4F" w14:textId="77777777" w:rsidTr="00F02F58">
        <w:tc>
          <w:tcPr>
            <w:tcW w:w="3538" w:type="dxa"/>
            <w:shd w:val="clear" w:color="auto" w:fill="auto"/>
          </w:tcPr>
          <w:p w14:paraId="0FF837E2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Aspekty prawne żeglugi powietrznej (4 ECTS)</w:t>
            </w:r>
          </w:p>
        </w:tc>
        <w:tc>
          <w:tcPr>
            <w:tcW w:w="5522" w:type="dxa"/>
            <w:shd w:val="clear" w:color="auto" w:fill="auto"/>
          </w:tcPr>
          <w:p w14:paraId="4084822A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36824D6A" w14:textId="77777777" w:rsidR="003839E5" w:rsidRPr="00EF1F61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Transformacja międzynarodowego i krajowego prawa lotniczego (dr Agnieszka Kunert-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Diallo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– kierownik)</w:t>
            </w:r>
          </w:p>
          <w:p w14:paraId="5D2E990E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3FE0B246" w14:textId="27120741" w:rsidR="003839E5" w:rsidRPr="00EF1F61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Badanie aspektów prawnych transportu lotniczego (dr Agnieszka Fortońska – kierownik)</w:t>
            </w:r>
          </w:p>
        </w:tc>
      </w:tr>
      <w:tr w:rsidR="003839E5" w:rsidRPr="00EF1F61" w14:paraId="6907479A" w14:textId="77777777" w:rsidTr="00F02F58">
        <w:tc>
          <w:tcPr>
            <w:tcW w:w="3538" w:type="dxa"/>
            <w:shd w:val="clear" w:color="auto" w:fill="auto"/>
          </w:tcPr>
          <w:p w14:paraId="4445AF3C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>Ekonomiczna regulacja rynku lotniczego (4 ECTS)</w:t>
            </w:r>
          </w:p>
        </w:tc>
        <w:tc>
          <w:tcPr>
            <w:tcW w:w="5522" w:type="dxa"/>
            <w:shd w:val="clear" w:color="auto" w:fill="auto"/>
          </w:tcPr>
          <w:p w14:paraId="40607606" w14:textId="77777777" w:rsidR="003839E5" w:rsidRPr="00EF1F61" w:rsidRDefault="003839E5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2022-2024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48AE7D3C" w14:textId="75DF315F" w:rsidR="002301FD" w:rsidRPr="004A3AE4" w:rsidRDefault="003839E5" w:rsidP="004A3AE4">
            <w:pPr>
              <w:numPr>
                <w:ilvl w:val="0"/>
                <w:numId w:val="1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Analiza czynników społecznych, bezpieczeństwa, technologii, prawa oraz ekonomii w </w:t>
            </w:r>
            <w:r w:rsidRPr="004A3AE4">
              <w:rPr>
                <w:rFonts w:cs="Calibri"/>
                <w:sz w:val="24"/>
                <w:szCs w:val="24"/>
              </w:rPr>
              <w:t>kontekście</w:t>
            </w:r>
            <w:r w:rsidRPr="00EF1F6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możliwości redukcji personelu lotniczego w realizacji komercyjnych przewozów pasażerskich oraz cargo przy wykorzystaniu bezpilotowych oraz z jednym pilotem statków powietrznych (dr  Tomasz Balcerzak – kierownik)</w:t>
            </w:r>
          </w:p>
        </w:tc>
      </w:tr>
      <w:tr w:rsidR="003839E5" w:rsidRPr="00EF1F61" w14:paraId="380F4312" w14:textId="77777777" w:rsidTr="00F02F58">
        <w:tc>
          <w:tcPr>
            <w:tcW w:w="3538" w:type="dxa"/>
            <w:shd w:val="clear" w:color="auto" w:fill="auto"/>
          </w:tcPr>
          <w:p w14:paraId="027F499C" w14:textId="125E7AA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Bezpieczeństwo i efektywność ruchu lotniczego (4 ECTS)</w:t>
            </w:r>
          </w:p>
        </w:tc>
        <w:tc>
          <w:tcPr>
            <w:tcW w:w="5522" w:type="dxa"/>
            <w:shd w:val="clear" w:color="auto" w:fill="auto"/>
          </w:tcPr>
          <w:p w14:paraId="27516F11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683799AC" w14:textId="4A231C7A" w:rsidR="002301FD" w:rsidRPr="004A3AE4" w:rsidRDefault="003839E5" w:rsidP="004A3AE4">
            <w:pPr>
              <w:pStyle w:val="Zwykytekst"/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sz w:val="24"/>
                <w:szCs w:val="24"/>
              </w:rPr>
              <w:t>Kultura bezpieczeństwa w organizacji lotniczej (dr Tomasz Balcerzak – kierownik)</w:t>
            </w:r>
          </w:p>
        </w:tc>
      </w:tr>
      <w:tr w:rsidR="003839E5" w:rsidRPr="00EF1F61" w14:paraId="1217FB16" w14:textId="77777777" w:rsidTr="00F02F58">
        <w:tc>
          <w:tcPr>
            <w:tcW w:w="3538" w:type="dxa"/>
            <w:shd w:val="clear" w:color="auto" w:fill="auto"/>
          </w:tcPr>
          <w:p w14:paraId="7476867C" w14:textId="08B3ABD0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Cywilne prawo lotnicze (4 ECTS)</w:t>
            </w:r>
          </w:p>
        </w:tc>
        <w:tc>
          <w:tcPr>
            <w:tcW w:w="5522" w:type="dxa"/>
            <w:shd w:val="clear" w:color="auto" w:fill="auto"/>
          </w:tcPr>
          <w:p w14:paraId="2B694D8B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2017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 </w:t>
            </w:r>
          </w:p>
          <w:p w14:paraId="01D094C2" w14:textId="77777777" w:rsidR="003839E5" w:rsidRPr="00EF1F61" w:rsidRDefault="003839E5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 tytułu wadliwości produktu lotniczego. (Prof. dr hab. Anna Konert, – kierownik)  – kontynuowany</w:t>
            </w:r>
          </w:p>
          <w:p w14:paraId="39E77FFD" w14:textId="77777777" w:rsidR="003839E5" w:rsidRPr="00EF1F61" w:rsidRDefault="003839E5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Termin przedawnienia roszczeń odszkodowawczych za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overbooking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>, opóźnienie lub odwołanie lotu (Prof. dr hab. Anna Konert – kierownik).</w:t>
            </w:r>
          </w:p>
          <w:p w14:paraId="0125D885" w14:textId="77777777" w:rsidR="003839E5" w:rsidRPr="00EF1F61" w:rsidRDefault="003839E5" w:rsidP="004A3AE4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2018 r. prowadzone były projekty finansowane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na działalność statutową:</w:t>
            </w:r>
          </w:p>
          <w:p w14:paraId="23F01500" w14:textId="77777777" w:rsidR="003839E5" w:rsidRPr="00EF1F61" w:rsidRDefault="003839E5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cywilna z tytułu wadliwości produktu lotniczego (Prof. dr hab. Anna Konert – kierownik)  – kontynuowany</w:t>
            </w:r>
          </w:p>
          <w:p w14:paraId="4C625AB2" w14:textId="77777777" w:rsidR="003839E5" w:rsidRPr="00EF1F61" w:rsidRDefault="003839E5" w:rsidP="00D75665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Odpowiedzialność za szkody wyrządzone turystom kosmicznym (Prof. dr hab. Anna Konert – kierownik)</w:t>
            </w:r>
          </w:p>
          <w:p w14:paraId="60637BFF" w14:textId="77777777" w:rsidR="003839E5" w:rsidRPr="00EF1F61" w:rsidRDefault="003839E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2023 r. prowadzony był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0212461A" w14:textId="2579936D" w:rsidR="002301FD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Odpowiedzialność cywilna za cyberataki w lotnictwie (Prof. dr hab. Anna Konert – kierownik) </w:t>
            </w:r>
          </w:p>
        </w:tc>
      </w:tr>
      <w:tr w:rsidR="003839E5" w:rsidRPr="00EF1F61" w14:paraId="55FD924D" w14:textId="77777777" w:rsidTr="00F02F58">
        <w:tc>
          <w:tcPr>
            <w:tcW w:w="3538" w:type="dxa"/>
            <w:shd w:val="clear" w:color="auto" w:fill="auto"/>
          </w:tcPr>
          <w:p w14:paraId="7921E637" w14:textId="2807ED78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Zasady prowadzeni gospodarczej działalności lotniczej w Polsce (4 ECTS)</w:t>
            </w:r>
          </w:p>
        </w:tc>
        <w:tc>
          <w:tcPr>
            <w:tcW w:w="5522" w:type="dxa"/>
            <w:shd w:val="clear" w:color="auto" w:fill="auto"/>
          </w:tcPr>
          <w:p w14:paraId="20402AA0" w14:textId="77225802" w:rsidR="003839E5" w:rsidRPr="00EF1F61" w:rsidRDefault="003839E5" w:rsidP="00D75665">
            <w:p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cs="Calibri"/>
                <w:b/>
                <w:bCs/>
                <w:sz w:val="24"/>
                <w:szCs w:val="24"/>
              </w:rPr>
              <w:t xml:space="preserve"> w ramach subwencji ogólnej na utrzymanie i rozwój potencjału badawczego: </w:t>
            </w:r>
          </w:p>
          <w:p w14:paraId="2489D002" w14:textId="7F57DD95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Dostęp do rynku i konkurencja w transporcie lotniczym w UE i regulacjach krajowych na tle przemian globalnych (dr Agnieszka Kunert-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Diallo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</w:t>
            </w:r>
            <w:r w:rsidR="002301FD" w:rsidRPr="00EF1F61">
              <w:rPr>
                <w:rFonts w:cs="Calibri"/>
                <w:sz w:val="24"/>
                <w:szCs w:val="24"/>
              </w:rPr>
              <w:t xml:space="preserve">– </w:t>
            </w:r>
            <w:r w:rsidRPr="00EF1F61">
              <w:rPr>
                <w:rFonts w:cs="Calibri"/>
                <w:sz w:val="24"/>
                <w:szCs w:val="24"/>
              </w:rPr>
              <w:t xml:space="preserve"> kierownik)</w:t>
            </w:r>
          </w:p>
        </w:tc>
      </w:tr>
      <w:tr w:rsidR="003839E5" w:rsidRPr="00EF1F61" w14:paraId="298E6E23" w14:textId="77777777" w:rsidTr="00F02F58">
        <w:tc>
          <w:tcPr>
            <w:tcW w:w="3538" w:type="dxa"/>
            <w:shd w:val="clear" w:color="auto" w:fill="auto"/>
          </w:tcPr>
          <w:p w14:paraId="5752D2DC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Prawo dronów (4 ECTS)</w:t>
            </w:r>
          </w:p>
        </w:tc>
        <w:tc>
          <w:tcPr>
            <w:tcW w:w="5522" w:type="dxa"/>
            <w:shd w:val="clear" w:color="auto" w:fill="auto"/>
          </w:tcPr>
          <w:p w14:paraId="3532DFD1" w14:textId="77777777" w:rsidR="003839E5" w:rsidRPr="00EF1F61" w:rsidRDefault="003839E5" w:rsidP="00D75665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W 2021 r. prowadzony był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 w ramach subwencji ogólnej na utrzymanie i rozwój potencjału badawczego: </w:t>
            </w:r>
          </w:p>
          <w:p w14:paraId="7BC12E9D" w14:textId="77777777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Wojskowe drony autonomiczne – aspekty prawne i etyczne (dr Mateusz Osiecki – kierownik)</w:t>
            </w:r>
          </w:p>
          <w:p w14:paraId="1F701BB0" w14:textId="7839E1E1" w:rsidR="003839E5" w:rsidRPr="00EF1F61" w:rsidRDefault="003839E5" w:rsidP="009F39AB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2024 r. prowadzone były projekty finansowane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2AE2F9A5" w14:textId="144132AB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Bezzałogowe statki powietrzne -nowe wyzwania regulacyjne (Prof. dr hab. Anna Konert – kierownik) </w:t>
            </w:r>
          </w:p>
          <w:p w14:paraId="406FE3FB" w14:textId="77777777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Badanie aspektów prawnych bezzałogowych statków powietrznych (dr Agnieszka Fortońska – kierownik) </w:t>
            </w:r>
          </w:p>
          <w:p w14:paraId="1F89F957" w14:textId="0E289BB9" w:rsidR="003839E5" w:rsidRPr="00EF1F61" w:rsidRDefault="003839E5" w:rsidP="009F39AB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ramach subwencji ogólnej na utrzymanie i rozwój </w:t>
            </w:r>
            <w:r w:rsidRPr="009F39AB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potencjału</w:t>
            </w: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badawczego:</w:t>
            </w:r>
          </w:p>
          <w:p w14:paraId="65AC99A0" w14:textId="5BA8C56D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Unmanned </w:t>
            </w:r>
            <w:r w:rsidRPr="009F39AB">
              <w:rPr>
                <w:rFonts w:cs="Calibri"/>
                <w:sz w:val="24"/>
                <w:szCs w:val="24"/>
              </w:rPr>
              <w:t>Aircraft</w:t>
            </w: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 Systems – comparative analysis (dr Mateusz Osiecki </w:t>
            </w:r>
            <w:r w:rsidR="002301FD" w:rsidRPr="00EF1F61">
              <w:rPr>
                <w:rFonts w:cs="Calibri"/>
                <w:sz w:val="24"/>
                <w:szCs w:val="24"/>
                <w:lang w:val="en-GB"/>
              </w:rPr>
              <w:t xml:space="preserve">– </w:t>
            </w:r>
            <w:proofErr w:type="spellStart"/>
            <w:r w:rsidRPr="00EF1F61">
              <w:rPr>
                <w:rFonts w:cs="Calibri"/>
                <w:sz w:val="24"/>
                <w:szCs w:val="24"/>
                <w:lang w:val="en-US"/>
              </w:rPr>
              <w:t>kierownik</w:t>
            </w:r>
            <w:proofErr w:type="spellEnd"/>
            <w:r w:rsidRPr="00EF1F61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839E5" w:rsidRPr="00EF1F61" w14:paraId="339FB830" w14:textId="77777777" w:rsidTr="009F39AB">
        <w:trPr>
          <w:trHeight w:val="1835"/>
        </w:trPr>
        <w:tc>
          <w:tcPr>
            <w:tcW w:w="3538" w:type="dxa"/>
            <w:shd w:val="clear" w:color="auto" w:fill="auto"/>
          </w:tcPr>
          <w:p w14:paraId="0B875516" w14:textId="48614C5B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lastRenderedPageBreak/>
              <w:t xml:space="preserve">Wstęp do systemu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dronowego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(4 ECTS)</w:t>
            </w:r>
          </w:p>
        </w:tc>
        <w:tc>
          <w:tcPr>
            <w:tcW w:w="5522" w:type="dxa"/>
            <w:shd w:val="clear" w:color="auto" w:fill="auto"/>
          </w:tcPr>
          <w:p w14:paraId="1030B1C1" w14:textId="77777777" w:rsidR="003839E5" w:rsidRPr="00EF1F61" w:rsidRDefault="003839E5" w:rsidP="009F39AB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ramach subwencji ogólnej na utrzymanie i rozwój </w:t>
            </w:r>
            <w:r w:rsidRPr="009F39AB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potencjału</w:t>
            </w: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badawczego:</w:t>
            </w:r>
          </w:p>
          <w:p w14:paraId="61D7ECAE" w14:textId="64E40B9D" w:rsidR="002301FD" w:rsidRPr="004A3AE4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9F39AB">
              <w:rPr>
                <w:rFonts w:cs="Calibri"/>
                <w:sz w:val="24"/>
                <w:szCs w:val="24"/>
              </w:rPr>
              <w:t>Unmanned</w:t>
            </w: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 Aircraft Systems – comparative analysis (dr Mateusz Osiecki </w:t>
            </w:r>
            <w:r w:rsidR="002301FD" w:rsidRPr="00EF1F61">
              <w:rPr>
                <w:rFonts w:cs="Calibri"/>
                <w:sz w:val="24"/>
                <w:szCs w:val="24"/>
              </w:rPr>
              <w:t xml:space="preserve">– </w:t>
            </w:r>
            <w:r w:rsidRPr="00EF1F61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1F61">
              <w:rPr>
                <w:rFonts w:cs="Calibri"/>
                <w:sz w:val="24"/>
                <w:szCs w:val="24"/>
                <w:lang w:val="en-US"/>
              </w:rPr>
              <w:t>kierownik</w:t>
            </w:r>
            <w:proofErr w:type="spellEnd"/>
            <w:r w:rsidRPr="00EF1F61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</w:tr>
      <w:tr w:rsidR="003839E5" w:rsidRPr="00EF1F61" w14:paraId="15247A54" w14:textId="77777777" w:rsidTr="00F02F58">
        <w:tc>
          <w:tcPr>
            <w:tcW w:w="3538" w:type="dxa"/>
            <w:shd w:val="clear" w:color="auto" w:fill="auto"/>
          </w:tcPr>
          <w:p w14:paraId="754DAC6D" w14:textId="0FFABD58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Systemy BSP i infrastruktura dla lotnictwa bezzałogowego (4 ECTS)</w:t>
            </w:r>
          </w:p>
        </w:tc>
        <w:tc>
          <w:tcPr>
            <w:tcW w:w="5522" w:type="dxa"/>
            <w:shd w:val="clear" w:color="auto" w:fill="auto"/>
          </w:tcPr>
          <w:p w14:paraId="4F8B80FC" w14:textId="77777777" w:rsidR="003839E5" w:rsidRPr="00EF1F61" w:rsidRDefault="003839E5" w:rsidP="009F39AB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</w:t>
            </w:r>
            <w:r w:rsidRPr="009F39AB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ramach</w:t>
            </w: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subwencji ogólnej na utrzymanie i rozwój potencjału badawczego:</w:t>
            </w:r>
          </w:p>
          <w:p w14:paraId="3FDCD001" w14:textId="6409CF15" w:rsidR="003839E5" w:rsidRPr="00EF1F61" w:rsidRDefault="003839E5" w:rsidP="009F39AB">
            <w:pPr>
              <w:numPr>
                <w:ilvl w:val="0"/>
                <w:numId w:val="12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 xml:space="preserve">Badanie aspektów prawnych dotyczących bezzałogowych statków powietrznych i transportu lotniczego (dr Agnieszka Fortońska – kierownik) </w:t>
            </w:r>
          </w:p>
        </w:tc>
      </w:tr>
      <w:tr w:rsidR="003839E5" w:rsidRPr="00EF1F61" w14:paraId="02166E2E" w14:textId="77777777" w:rsidTr="00F02F58">
        <w:tc>
          <w:tcPr>
            <w:tcW w:w="3538" w:type="dxa"/>
            <w:shd w:val="clear" w:color="auto" w:fill="auto"/>
          </w:tcPr>
          <w:p w14:paraId="66A759FA" w14:textId="753D18CD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Zaawansowana mobilność miejska (4 ECTS)</w:t>
            </w:r>
          </w:p>
        </w:tc>
        <w:tc>
          <w:tcPr>
            <w:tcW w:w="5522" w:type="dxa"/>
            <w:shd w:val="clear" w:color="auto" w:fill="auto"/>
          </w:tcPr>
          <w:p w14:paraId="37773EE6" w14:textId="77777777" w:rsidR="003839E5" w:rsidRPr="00EF1F61" w:rsidRDefault="003839E5" w:rsidP="009F39AB">
            <w:pPr>
              <w:pStyle w:val="Zwykytekst"/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2025 r. prowadzony jest projekt finansowany ze środków </w:t>
            </w:r>
            <w:proofErr w:type="spellStart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>MNiSW</w:t>
            </w:r>
            <w:proofErr w:type="spellEnd"/>
            <w:r w:rsidRPr="00EF1F6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ramach subwencji ogólnej na utrzymanie i rozwój potencjału badawczego:</w:t>
            </w:r>
          </w:p>
          <w:p w14:paraId="3D33AA3B" w14:textId="7381EE59" w:rsidR="003839E5" w:rsidRPr="00EF1F61" w:rsidRDefault="003839E5" w:rsidP="00D7566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>•</w:t>
            </w:r>
            <w:r w:rsidRPr="00EF1F61">
              <w:rPr>
                <w:rFonts w:cs="Calibri"/>
                <w:b/>
                <w:bCs/>
                <w:sz w:val="24"/>
                <w:szCs w:val="24"/>
              </w:rPr>
              <w:tab/>
            </w:r>
            <w:r w:rsidRPr="00EF1F61">
              <w:rPr>
                <w:rFonts w:cs="Calibri"/>
                <w:sz w:val="24"/>
                <w:szCs w:val="24"/>
              </w:rPr>
              <w:t xml:space="preserve">Badanie aspektów prawnych dotyczących bezzałogowych statków powietrznych w kontekście Urban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Air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F1F61">
              <w:rPr>
                <w:rFonts w:cs="Calibri"/>
                <w:sz w:val="24"/>
                <w:szCs w:val="24"/>
              </w:rPr>
              <w:t>Mobility</w:t>
            </w:r>
            <w:proofErr w:type="spellEnd"/>
            <w:r w:rsidRPr="00EF1F61">
              <w:rPr>
                <w:rFonts w:cs="Calibri"/>
                <w:sz w:val="24"/>
                <w:szCs w:val="24"/>
              </w:rPr>
              <w:t xml:space="preserve"> (dr Agnieszka Fortońska)</w:t>
            </w:r>
          </w:p>
        </w:tc>
      </w:tr>
      <w:tr w:rsidR="003839E5" w:rsidRPr="00EF1F61" w14:paraId="4B3227B0" w14:textId="77777777" w:rsidTr="00F02F58">
        <w:tc>
          <w:tcPr>
            <w:tcW w:w="3538" w:type="dxa"/>
            <w:shd w:val="clear" w:color="auto" w:fill="auto"/>
          </w:tcPr>
          <w:p w14:paraId="5823FFF1" w14:textId="77777777" w:rsidR="003839E5" w:rsidRPr="00EF1F61" w:rsidRDefault="003839E5" w:rsidP="00D75665">
            <w:pPr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sz w:val="24"/>
                <w:szCs w:val="24"/>
              </w:rPr>
              <w:t>Seminarium dyplomowe</w:t>
            </w:r>
            <w:r w:rsidRPr="00EF1F61">
              <w:rPr>
                <w:rFonts w:cs="Calibri"/>
                <w:sz w:val="24"/>
                <w:szCs w:val="24"/>
              </w:rPr>
              <w:br/>
              <w:t>(12 ECTS)</w:t>
            </w:r>
          </w:p>
        </w:tc>
        <w:tc>
          <w:tcPr>
            <w:tcW w:w="5522" w:type="dxa"/>
            <w:shd w:val="clear" w:color="auto" w:fill="auto"/>
          </w:tcPr>
          <w:p w14:paraId="781EA879" w14:textId="77777777" w:rsidR="003839E5" w:rsidRPr="00EF1F61" w:rsidRDefault="003839E5" w:rsidP="00D75665">
            <w:pPr>
              <w:spacing w:after="0"/>
              <w:rPr>
                <w:rFonts w:cs="Calibri"/>
                <w:sz w:val="24"/>
                <w:szCs w:val="24"/>
              </w:rPr>
            </w:pPr>
            <w:r w:rsidRPr="00EF1F61">
              <w:rPr>
                <w:rFonts w:cs="Calibri"/>
                <w:b/>
                <w:bCs/>
                <w:sz w:val="24"/>
                <w:szCs w:val="24"/>
              </w:rPr>
              <w:t>Zajęcia przygotowujące do prowadzenia działalności naukowej wykorzystujące powyższe badania</w:t>
            </w:r>
            <w:r w:rsidRPr="00EF1F61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14:paraId="1A99937E" w14:textId="34D87E9B" w:rsidR="00963EA3" w:rsidRPr="00812364" w:rsidRDefault="00950274" w:rsidP="002842C9">
      <w:pPr>
        <w:pStyle w:val="Nagwek2"/>
        <w:numPr>
          <w:ilvl w:val="0"/>
          <w:numId w:val="1"/>
        </w:numPr>
        <w:spacing w:before="48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Sposób współdziałania z interesariuszami zewnętrznymi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10BC167A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Podczas tworzenia programu studiów na Wydziale Prawa i Administracji prowadzono konsultacje z członkami Rady Ekspertów Wydziału Prawa i Administracji w szczególności z przedstawicielami Kancelarii Weil, </w:t>
      </w:r>
      <w:proofErr w:type="spellStart"/>
      <w:r w:rsidRPr="00EF1F61">
        <w:rPr>
          <w:rFonts w:cs="Calibri"/>
          <w:sz w:val="24"/>
          <w:szCs w:val="24"/>
          <w:lang w:eastAsia="pl-PL"/>
        </w:rPr>
        <w:t>Gotshal</w:t>
      </w:r>
      <w:proofErr w:type="spellEnd"/>
      <w:r w:rsidRPr="00EF1F61">
        <w:rPr>
          <w:rFonts w:cs="Calibri"/>
          <w:sz w:val="24"/>
          <w:szCs w:val="24"/>
          <w:lang w:eastAsia="pl-PL"/>
        </w:rPr>
        <w:t xml:space="preserve"> &amp; </w:t>
      </w:r>
      <w:proofErr w:type="spellStart"/>
      <w:r w:rsidRPr="00EF1F61">
        <w:rPr>
          <w:rFonts w:cs="Calibri"/>
          <w:sz w:val="24"/>
          <w:szCs w:val="24"/>
          <w:lang w:eastAsia="pl-PL"/>
        </w:rPr>
        <w:t>Manges</w:t>
      </w:r>
      <w:proofErr w:type="spellEnd"/>
      <w:r w:rsidRPr="00EF1F61">
        <w:rPr>
          <w:rFonts w:cs="Calibri"/>
          <w:sz w:val="24"/>
          <w:szCs w:val="24"/>
          <w:lang w:eastAsia="pl-PL"/>
        </w:rPr>
        <w:t xml:space="preserve">, Kancelarii Drzewiecki, Tomaszek &amp; Wspólnicy, Kancelarii </w:t>
      </w:r>
      <w:proofErr w:type="spellStart"/>
      <w:r w:rsidRPr="00EF1F61">
        <w:rPr>
          <w:rFonts w:cs="Calibri"/>
          <w:sz w:val="24"/>
          <w:szCs w:val="24"/>
          <w:lang w:eastAsia="pl-PL"/>
        </w:rPr>
        <w:t>Linklaters</w:t>
      </w:r>
      <w:proofErr w:type="spellEnd"/>
      <w:r w:rsidRPr="00EF1F61">
        <w:rPr>
          <w:rFonts w:cs="Calibri"/>
          <w:sz w:val="24"/>
          <w:szCs w:val="24"/>
          <w:lang w:eastAsia="pl-PL"/>
        </w:rPr>
        <w:t xml:space="preserve">, Kancelarii Maruta, Wachta, Wolters Kluwer Polska, Urzędu Lotnictwa Cywilnego oraz Działu Prawnego PLL LOT. </w:t>
      </w:r>
    </w:p>
    <w:p w14:paraId="1AB707A9" w14:textId="77777777" w:rsidR="00950274" w:rsidRPr="00EF1F61" w:rsidRDefault="00950274" w:rsidP="00D75665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EF1F61">
        <w:rPr>
          <w:rFonts w:cs="Calibri"/>
          <w:sz w:val="24"/>
          <w:szCs w:val="24"/>
          <w:lang w:eastAsia="pl-PL"/>
        </w:rPr>
        <w:t xml:space="preserve">Na spotkaniach dokonano analizy dotychczasowego planu studiów i efektów uczenia się, przedstawiono założenia programu, w tym propozycje </w:t>
      </w:r>
      <w:r w:rsidR="000053AB" w:rsidRPr="00EF1F61">
        <w:rPr>
          <w:rFonts w:cs="Calibri"/>
          <w:sz w:val="24"/>
          <w:szCs w:val="24"/>
          <w:lang w:eastAsia="pl-PL"/>
        </w:rPr>
        <w:t xml:space="preserve">zajęć </w:t>
      </w:r>
      <w:r w:rsidRPr="00EF1F61">
        <w:rPr>
          <w:rFonts w:cs="Calibri"/>
          <w:color w:val="000000"/>
          <w:sz w:val="24"/>
          <w:szCs w:val="24"/>
          <w:lang w:eastAsia="pl-PL"/>
        </w:rPr>
        <w:t>kierunkowych</w:t>
      </w:r>
      <w:r w:rsidRPr="00EF1F61">
        <w:rPr>
          <w:rFonts w:cs="Calibri"/>
          <w:sz w:val="24"/>
          <w:szCs w:val="24"/>
          <w:lang w:eastAsia="pl-PL"/>
        </w:rPr>
        <w:t xml:space="preserve"> i specjalizacyjnych oraz oczekiwania i wymagania stawiane absolwentom </w:t>
      </w:r>
      <w:r w:rsidR="000053AB" w:rsidRPr="00EF1F61">
        <w:rPr>
          <w:rFonts w:cs="Calibri"/>
          <w:sz w:val="24"/>
          <w:szCs w:val="24"/>
          <w:lang w:eastAsia="pl-PL"/>
        </w:rPr>
        <w:t xml:space="preserve">kierunku Administracja </w:t>
      </w:r>
      <w:r w:rsidRPr="00EF1F61">
        <w:rPr>
          <w:rFonts w:cs="Calibri"/>
          <w:sz w:val="24"/>
          <w:szCs w:val="24"/>
          <w:lang w:eastAsia="pl-PL"/>
        </w:rPr>
        <w:t>ubiegający</w:t>
      </w:r>
      <w:r w:rsidR="000053AB" w:rsidRPr="00EF1F61">
        <w:rPr>
          <w:rFonts w:cs="Calibri"/>
          <w:sz w:val="24"/>
          <w:szCs w:val="24"/>
          <w:lang w:eastAsia="pl-PL"/>
        </w:rPr>
        <w:t>m</w:t>
      </w:r>
      <w:r w:rsidRPr="00EF1F61">
        <w:rPr>
          <w:rFonts w:cs="Calibri"/>
          <w:sz w:val="24"/>
          <w:szCs w:val="24"/>
          <w:lang w:eastAsia="pl-PL"/>
        </w:rPr>
        <w:t xml:space="preserve"> się o pracę</w:t>
      </w:r>
      <w:r w:rsidR="000053AB" w:rsidRPr="00EF1F61">
        <w:rPr>
          <w:rFonts w:cs="Calibri"/>
          <w:sz w:val="24"/>
          <w:szCs w:val="24"/>
          <w:lang w:eastAsia="pl-PL"/>
        </w:rPr>
        <w:t xml:space="preserve">. </w:t>
      </w:r>
      <w:r w:rsidRPr="00EF1F61">
        <w:rPr>
          <w:rFonts w:cs="Calibri"/>
          <w:sz w:val="24"/>
          <w:szCs w:val="24"/>
          <w:lang w:eastAsia="pl-PL"/>
        </w:rPr>
        <w:t xml:space="preserve"> W szczególności podkreślano jak ważne są następujące cechy absolwenta: umiejętność pracy indywidualnej i zespołowej, znajomość różnych metodyk pracy, umiejętność logicznego myślenia i rozwinięte kompetencje osobiste i społeczne. Wyniki konsultacji zostały uwzględnione w programie studiów.</w:t>
      </w:r>
    </w:p>
    <w:p w14:paraId="7200CFD1" w14:textId="1B992738" w:rsidR="00950274" w:rsidRPr="00812364" w:rsidRDefault="00950274" w:rsidP="008E0DC0">
      <w:pPr>
        <w:pStyle w:val="Nagwek2"/>
        <w:numPr>
          <w:ilvl w:val="0"/>
          <w:numId w:val="1"/>
        </w:numPr>
        <w:spacing w:before="360" w:after="120"/>
        <w:ind w:left="357" w:hanging="357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Podstawa prawna</w:t>
      </w:r>
      <w:r w:rsidR="00812364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.</w:t>
      </w:r>
    </w:p>
    <w:p w14:paraId="195503AB" w14:textId="238BE7CA" w:rsidR="002842C9" w:rsidRPr="002842C9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283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t xml:space="preserve">Ustawa z dnia z dnia 20 lipca 2018 r. Prawo o szkolnictwie wyższym i nauce (Dz. U. z 2024 r. poz. 1571 z </w:t>
      </w:r>
      <w:proofErr w:type="spellStart"/>
      <w:r w:rsidRPr="002842C9">
        <w:rPr>
          <w:sz w:val="24"/>
          <w:szCs w:val="24"/>
          <w:lang w:eastAsia="pl-PL"/>
        </w:rPr>
        <w:t>późn</w:t>
      </w:r>
      <w:proofErr w:type="spellEnd"/>
      <w:r w:rsidRPr="002842C9">
        <w:rPr>
          <w:sz w:val="24"/>
          <w:szCs w:val="24"/>
          <w:lang w:eastAsia="pl-PL"/>
        </w:rPr>
        <w:t>. zm.)</w:t>
      </w:r>
    </w:p>
    <w:p w14:paraId="6D7A6FFD" w14:textId="096AC5BF" w:rsidR="002842C9" w:rsidRPr="002842C9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283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t xml:space="preserve">Ustawa z dnia z dnia 3 lipca 2018 r. Przepisy wprowadzające ustawę - Prawo o szkolnictwie wyższym i nauce (Dz.U. z 2018 r. poz. 1669 z </w:t>
      </w:r>
      <w:proofErr w:type="spellStart"/>
      <w:r w:rsidRPr="002842C9">
        <w:rPr>
          <w:sz w:val="24"/>
          <w:szCs w:val="24"/>
          <w:lang w:eastAsia="pl-PL"/>
        </w:rPr>
        <w:t>późn</w:t>
      </w:r>
      <w:proofErr w:type="spellEnd"/>
      <w:r w:rsidRPr="002842C9">
        <w:rPr>
          <w:sz w:val="24"/>
          <w:szCs w:val="24"/>
          <w:lang w:eastAsia="pl-PL"/>
        </w:rPr>
        <w:t>. zm.)</w:t>
      </w:r>
    </w:p>
    <w:p w14:paraId="0D2737F2" w14:textId="480DA5D9" w:rsidR="002842C9" w:rsidRPr="002842C9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283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t xml:space="preserve">Ustawa z dnia 22 grudnia 2015 r. o Zintegrowanym Systemie Kwalifikacji (Dz.U. z 2024 r. poz. 1606 z </w:t>
      </w:r>
      <w:proofErr w:type="spellStart"/>
      <w:r w:rsidRPr="002842C9">
        <w:rPr>
          <w:sz w:val="24"/>
          <w:szCs w:val="24"/>
          <w:lang w:eastAsia="pl-PL"/>
        </w:rPr>
        <w:t>późn</w:t>
      </w:r>
      <w:proofErr w:type="spellEnd"/>
      <w:r w:rsidRPr="002842C9">
        <w:rPr>
          <w:sz w:val="24"/>
          <w:szCs w:val="24"/>
          <w:lang w:eastAsia="pl-PL"/>
        </w:rPr>
        <w:t>. zm.)</w:t>
      </w:r>
    </w:p>
    <w:p w14:paraId="3499FC48" w14:textId="43EC4133" w:rsidR="002842C9" w:rsidRPr="002842C9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283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t>Rozporządzenie Ministra Nauki i Szkolnictwa Wyższego z dnia 14 listopada 2018 r. w sprawie charakterystyk drugiego stopnia efektów uczenia się dla kwalifikacji na poziomach 6-8 Polskiej Ramy Kwalifikacji (Dz.U. z 2018 r. poz. 2218)</w:t>
      </w:r>
    </w:p>
    <w:p w14:paraId="127026EF" w14:textId="5763961F" w:rsidR="002842C9" w:rsidRPr="002842C9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283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t>Rozporządzenie Ministra Nauki i Szkolnictwa Wyższego z dnia 27 września 2018 r. w sprawie studiów (Dz.U. z 2023 r. poz. 2787)</w:t>
      </w:r>
    </w:p>
    <w:p w14:paraId="72E39952" w14:textId="0D617616" w:rsidR="00B324E2" w:rsidRDefault="002842C9" w:rsidP="002842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4280"/>
        <w:ind w:left="426" w:hanging="284"/>
        <w:rPr>
          <w:sz w:val="24"/>
          <w:szCs w:val="24"/>
          <w:lang w:eastAsia="pl-PL"/>
        </w:rPr>
      </w:pPr>
      <w:r w:rsidRPr="002842C9">
        <w:rPr>
          <w:sz w:val="24"/>
          <w:szCs w:val="24"/>
          <w:lang w:eastAsia="pl-PL"/>
        </w:rPr>
        <w:t xml:space="preserve">Rozporządzenie Ministra Edukacji i Nauki z dnia 11 października 2022 r. w sprawie dziedzin nauki i dyscyplin naukowych oraz dyscyplin artystycznych (Dz.U. z 2025 r. poz. 211 z </w:t>
      </w:r>
      <w:proofErr w:type="spellStart"/>
      <w:r w:rsidRPr="002842C9">
        <w:rPr>
          <w:sz w:val="24"/>
          <w:szCs w:val="24"/>
          <w:lang w:eastAsia="pl-PL"/>
        </w:rPr>
        <w:t>późn</w:t>
      </w:r>
      <w:proofErr w:type="spellEnd"/>
      <w:r w:rsidRPr="002842C9">
        <w:rPr>
          <w:sz w:val="24"/>
          <w:szCs w:val="24"/>
          <w:lang w:eastAsia="pl-PL"/>
        </w:rPr>
        <w:t>. zm.)</w:t>
      </w:r>
    </w:p>
    <w:p w14:paraId="72B33A2F" w14:textId="07140731" w:rsidR="002842C9" w:rsidRPr="002842C9" w:rsidRDefault="002842C9" w:rsidP="002842C9">
      <w:p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2842C9">
        <w:rPr>
          <w:rFonts w:cstheme="minorHAnsi"/>
          <w:color w:val="000000" w:themeColor="text1"/>
          <w:sz w:val="24"/>
          <w:szCs w:val="24"/>
        </w:rPr>
        <w:t>#FunduszeUE #FunduszeEuropejskie</w:t>
      </w:r>
    </w:p>
    <w:sectPr w:rsidR="002842C9" w:rsidRPr="002842C9" w:rsidSect="00EF1F61">
      <w:footerReference w:type="even" r:id="rId13"/>
      <w:footerReference w:type="default" r:id="rId14"/>
      <w:pgSz w:w="11906" w:h="16838"/>
      <w:pgMar w:top="851" w:right="1418" w:bottom="1418" w:left="1418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FDFA" w14:textId="77777777" w:rsidR="00DB3FD5" w:rsidRDefault="00DB3FD5" w:rsidP="00C907C1">
      <w:pPr>
        <w:spacing w:after="0" w:line="240" w:lineRule="auto"/>
      </w:pPr>
      <w:r>
        <w:separator/>
      </w:r>
    </w:p>
  </w:endnote>
  <w:endnote w:type="continuationSeparator" w:id="0">
    <w:p w14:paraId="0B29A11C" w14:textId="77777777" w:rsidR="00DB3FD5" w:rsidRDefault="00DB3FD5" w:rsidP="00C9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Klee One"/>
    <w:charset w:val="80"/>
    <w:family w:val="auto"/>
    <w:pitch w:val="variable"/>
  </w:font>
  <w:font w:name="DejaVu Sans">
    <w:altName w:val="Verdana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998B" w14:textId="1A6DD968" w:rsidR="002E7D38" w:rsidRDefault="002E7D38" w:rsidP="00860D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EF1F61">
      <w:rPr>
        <w:rStyle w:val="Numerstrony"/>
      </w:rPr>
      <w:fldChar w:fldCharType="separate"/>
    </w:r>
    <w:r w:rsidR="00EF1F6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A02609" w14:textId="77777777" w:rsidR="002E7D38" w:rsidRDefault="002E7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5815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35B102" w14:textId="473B2DF3" w:rsidR="00EF1F61" w:rsidRDefault="00EF1F61">
            <w:pPr>
              <w:pStyle w:val="Stopka"/>
              <w:jc w:val="right"/>
            </w:pPr>
            <w:r w:rsidRPr="00EF1F61">
              <w:rPr>
                <w:rFonts w:ascii="Calibri" w:hAnsi="Calibri" w:cs="Calibri"/>
                <w:lang w:val="pl-PL"/>
              </w:rPr>
              <w:t xml:space="preserve">Strona </w:t>
            </w:r>
            <w:r w:rsidRPr="00EF1F61">
              <w:rPr>
                <w:rFonts w:ascii="Calibri" w:hAnsi="Calibri" w:cs="Calibri"/>
              </w:rPr>
              <w:fldChar w:fldCharType="begin"/>
            </w:r>
            <w:r w:rsidRPr="00EF1F61">
              <w:rPr>
                <w:rFonts w:ascii="Calibri" w:hAnsi="Calibri" w:cs="Calibri"/>
              </w:rPr>
              <w:instrText>PAGE</w:instrText>
            </w:r>
            <w:r w:rsidRPr="00EF1F61">
              <w:rPr>
                <w:rFonts w:ascii="Calibri" w:hAnsi="Calibri" w:cs="Calibri"/>
              </w:rPr>
              <w:fldChar w:fldCharType="separate"/>
            </w:r>
            <w:r w:rsidRPr="00EF1F61">
              <w:rPr>
                <w:rFonts w:ascii="Calibri" w:hAnsi="Calibri" w:cs="Calibri"/>
                <w:lang w:val="pl-PL"/>
              </w:rPr>
              <w:t>2</w:t>
            </w:r>
            <w:r w:rsidRPr="00EF1F61">
              <w:rPr>
                <w:rFonts w:ascii="Calibri" w:hAnsi="Calibri" w:cs="Calibri"/>
              </w:rPr>
              <w:fldChar w:fldCharType="end"/>
            </w:r>
            <w:r w:rsidRPr="00EF1F61">
              <w:rPr>
                <w:rFonts w:ascii="Calibri" w:hAnsi="Calibri" w:cs="Calibri"/>
                <w:lang w:val="pl-PL"/>
              </w:rPr>
              <w:t xml:space="preserve"> z </w:t>
            </w:r>
            <w:r w:rsidRPr="00EF1F61">
              <w:rPr>
                <w:rFonts w:ascii="Calibri" w:hAnsi="Calibri" w:cs="Calibri"/>
              </w:rPr>
              <w:fldChar w:fldCharType="begin"/>
            </w:r>
            <w:r w:rsidRPr="00EF1F61">
              <w:rPr>
                <w:rFonts w:ascii="Calibri" w:hAnsi="Calibri" w:cs="Calibri"/>
              </w:rPr>
              <w:instrText>NUMPAGES</w:instrText>
            </w:r>
            <w:r w:rsidRPr="00EF1F61">
              <w:rPr>
                <w:rFonts w:ascii="Calibri" w:hAnsi="Calibri" w:cs="Calibri"/>
              </w:rPr>
              <w:fldChar w:fldCharType="separate"/>
            </w:r>
            <w:r w:rsidRPr="00EF1F61">
              <w:rPr>
                <w:rFonts w:ascii="Calibri" w:hAnsi="Calibri" w:cs="Calibri"/>
                <w:lang w:val="pl-PL"/>
              </w:rPr>
              <w:t>2</w:t>
            </w:r>
            <w:r w:rsidRPr="00EF1F61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5BA05A85" w14:textId="77777777" w:rsidR="002E7D38" w:rsidRDefault="002E7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7689" w14:textId="77777777" w:rsidR="00DB3FD5" w:rsidRDefault="00DB3FD5" w:rsidP="00C907C1">
      <w:pPr>
        <w:spacing w:after="0" w:line="240" w:lineRule="auto"/>
      </w:pPr>
      <w:r>
        <w:separator/>
      </w:r>
    </w:p>
  </w:footnote>
  <w:footnote w:type="continuationSeparator" w:id="0">
    <w:p w14:paraId="3FBFBA04" w14:textId="77777777" w:rsidR="00DB3FD5" w:rsidRDefault="00DB3FD5" w:rsidP="00C9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CB3"/>
    <w:multiLevelType w:val="multilevel"/>
    <w:tmpl w:val="0446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D3C4E"/>
    <w:multiLevelType w:val="hybridMultilevel"/>
    <w:tmpl w:val="57B06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4D0"/>
    <w:multiLevelType w:val="hybridMultilevel"/>
    <w:tmpl w:val="5B509C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40707"/>
    <w:multiLevelType w:val="multilevel"/>
    <w:tmpl w:val="A48AEA3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722E3B"/>
    <w:multiLevelType w:val="hybridMultilevel"/>
    <w:tmpl w:val="83DE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76AB2"/>
    <w:multiLevelType w:val="hybridMultilevel"/>
    <w:tmpl w:val="F7BA4E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4126E"/>
    <w:multiLevelType w:val="hybridMultilevel"/>
    <w:tmpl w:val="78EA0C8C"/>
    <w:lvl w:ilvl="0" w:tplc="8A80B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E4991"/>
    <w:multiLevelType w:val="hybridMultilevel"/>
    <w:tmpl w:val="2B7231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5A50A1"/>
    <w:multiLevelType w:val="hybridMultilevel"/>
    <w:tmpl w:val="D728D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C4A58"/>
    <w:multiLevelType w:val="hybridMultilevel"/>
    <w:tmpl w:val="920097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82382"/>
    <w:multiLevelType w:val="hybridMultilevel"/>
    <w:tmpl w:val="C36692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1B0D68"/>
    <w:multiLevelType w:val="multilevel"/>
    <w:tmpl w:val="BE7AC938"/>
    <w:lvl w:ilvl="0">
      <w:start w:val="1"/>
      <w:numFmt w:val="none"/>
      <w:lvlText w:val="5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8F65CD"/>
    <w:multiLevelType w:val="hybridMultilevel"/>
    <w:tmpl w:val="4DC04298"/>
    <w:lvl w:ilvl="0" w:tplc="BD74A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34B3"/>
    <w:multiLevelType w:val="hybridMultilevel"/>
    <w:tmpl w:val="7B865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9154D"/>
    <w:multiLevelType w:val="hybridMultilevel"/>
    <w:tmpl w:val="EA484E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DB1D62"/>
    <w:multiLevelType w:val="hybridMultilevel"/>
    <w:tmpl w:val="D1D2E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7E6"/>
    <w:multiLevelType w:val="hybridMultilevel"/>
    <w:tmpl w:val="0B2C1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84515"/>
    <w:multiLevelType w:val="hybridMultilevel"/>
    <w:tmpl w:val="00F29EFE"/>
    <w:lvl w:ilvl="0" w:tplc="BD74A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435D2"/>
    <w:multiLevelType w:val="hybridMultilevel"/>
    <w:tmpl w:val="F96AF2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116684"/>
    <w:multiLevelType w:val="hybridMultilevel"/>
    <w:tmpl w:val="95AC6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368CD"/>
    <w:multiLevelType w:val="hybridMultilevel"/>
    <w:tmpl w:val="98B259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452C7F"/>
    <w:multiLevelType w:val="hybridMultilevel"/>
    <w:tmpl w:val="8B86FA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810A01"/>
    <w:multiLevelType w:val="hybridMultilevel"/>
    <w:tmpl w:val="7116FD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B03626"/>
    <w:multiLevelType w:val="hybridMultilevel"/>
    <w:tmpl w:val="CAFA5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C0690"/>
    <w:multiLevelType w:val="hybridMultilevel"/>
    <w:tmpl w:val="01B6EBC2"/>
    <w:lvl w:ilvl="0" w:tplc="FFFFFFFF">
      <w:numFmt w:val="bullet"/>
      <w:lvlText w:val=""/>
      <w:lvlJc w:val="left"/>
      <w:pPr>
        <w:ind w:left="10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1B84FF6"/>
    <w:multiLevelType w:val="hybridMultilevel"/>
    <w:tmpl w:val="CF70B84C"/>
    <w:lvl w:ilvl="0" w:tplc="8A80B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3553"/>
    <w:multiLevelType w:val="hybridMultilevel"/>
    <w:tmpl w:val="F89033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6B7789"/>
    <w:multiLevelType w:val="hybridMultilevel"/>
    <w:tmpl w:val="251E6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C0952"/>
    <w:multiLevelType w:val="hybridMultilevel"/>
    <w:tmpl w:val="C9EE5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21791"/>
    <w:multiLevelType w:val="hybridMultilevel"/>
    <w:tmpl w:val="80B666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646CE0"/>
    <w:multiLevelType w:val="hybridMultilevel"/>
    <w:tmpl w:val="2B76B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D2DE5"/>
    <w:multiLevelType w:val="hybridMultilevel"/>
    <w:tmpl w:val="B43612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2B68B6"/>
    <w:multiLevelType w:val="hybridMultilevel"/>
    <w:tmpl w:val="9DF2E510"/>
    <w:lvl w:ilvl="0" w:tplc="8A80B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B5078"/>
    <w:multiLevelType w:val="hybridMultilevel"/>
    <w:tmpl w:val="BE7E67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370792"/>
    <w:multiLevelType w:val="hybridMultilevel"/>
    <w:tmpl w:val="439076D2"/>
    <w:lvl w:ilvl="0" w:tplc="8A80B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35F01"/>
    <w:multiLevelType w:val="hybridMultilevel"/>
    <w:tmpl w:val="E60AB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A2ADD"/>
    <w:multiLevelType w:val="hybridMultilevel"/>
    <w:tmpl w:val="22CA1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BD6530"/>
    <w:multiLevelType w:val="hybridMultilevel"/>
    <w:tmpl w:val="E5964948"/>
    <w:lvl w:ilvl="0" w:tplc="BD74AF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C56860"/>
    <w:multiLevelType w:val="hybridMultilevel"/>
    <w:tmpl w:val="225C74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931DB1"/>
    <w:multiLevelType w:val="hybridMultilevel"/>
    <w:tmpl w:val="215AE258"/>
    <w:lvl w:ilvl="0" w:tplc="A9E2E0E4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352EA"/>
    <w:multiLevelType w:val="hybridMultilevel"/>
    <w:tmpl w:val="5EDED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130721">
    <w:abstractNumId w:val="0"/>
  </w:num>
  <w:num w:numId="2" w16cid:durableId="1612322770">
    <w:abstractNumId w:val="27"/>
  </w:num>
  <w:num w:numId="3" w16cid:durableId="7562809">
    <w:abstractNumId w:val="37"/>
  </w:num>
  <w:num w:numId="4" w16cid:durableId="1644383962">
    <w:abstractNumId w:val="25"/>
  </w:num>
  <w:num w:numId="5" w16cid:durableId="1217398660">
    <w:abstractNumId w:val="32"/>
  </w:num>
  <w:num w:numId="6" w16cid:durableId="280189240">
    <w:abstractNumId w:val="6"/>
  </w:num>
  <w:num w:numId="7" w16cid:durableId="1883319028">
    <w:abstractNumId w:val="34"/>
  </w:num>
  <w:num w:numId="8" w16cid:durableId="108933861">
    <w:abstractNumId w:val="8"/>
  </w:num>
  <w:num w:numId="9" w16cid:durableId="955867392">
    <w:abstractNumId w:val="11"/>
  </w:num>
  <w:num w:numId="10" w16cid:durableId="109475323">
    <w:abstractNumId w:val="3"/>
  </w:num>
  <w:num w:numId="11" w16cid:durableId="6833712">
    <w:abstractNumId w:val="5"/>
  </w:num>
  <w:num w:numId="12" w16cid:durableId="1797019820">
    <w:abstractNumId w:val="36"/>
  </w:num>
  <w:num w:numId="13" w16cid:durableId="371804383">
    <w:abstractNumId w:val="21"/>
  </w:num>
  <w:num w:numId="14" w16cid:durableId="1206454509">
    <w:abstractNumId w:val="38"/>
  </w:num>
  <w:num w:numId="15" w16cid:durableId="713234757">
    <w:abstractNumId w:val="29"/>
  </w:num>
  <w:num w:numId="16" w16cid:durableId="427775719">
    <w:abstractNumId w:val="20"/>
  </w:num>
  <w:num w:numId="17" w16cid:durableId="925073137">
    <w:abstractNumId w:val="26"/>
  </w:num>
  <w:num w:numId="18" w16cid:durableId="1128619839">
    <w:abstractNumId w:val="9"/>
  </w:num>
  <w:num w:numId="19" w16cid:durableId="955796350">
    <w:abstractNumId w:val="31"/>
  </w:num>
  <w:num w:numId="20" w16cid:durableId="1449591126">
    <w:abstractNumId w:val="22"/>
  </w:num>
  <w:num w:numId="21" w16cid:durableId="32314005">
    <w:abstractNumId w:val="10"/>
  </w:num>
  <w:num w:numId="22" w16cid:durableId="455022721">
    <w:abstractNumId w:val="33"/>
  </w:num>
  <w:num w:numId="23" w16cid:durableId="910047447">
    <w:abstractNumId w:val="18"/>
  </w:num>
  <w:num w:numId="24" w16cid:durableId="1256867237">
    <w:abstractNumId w:val="7"/>
  </w:num>
  <w:num w:numId="25" w16cid:durableId="300573088">
    <w:abstractNumId w:val="19"/>
  </w:num>
  <w:num w:numId="26" w16cid:durableId="42755612">
    <w:abstractNumId w:val="40"/>
  </w:num>
  <w:num w:numId="27" w16cid:durableId="341274822">
    <w:abstractNumId w:val="13"/>
  </w:num>
  <w:num w:numId="28" w16cid:durableId="787550022">
    <w:abstractNumId w:val="15"/>
  </w:num>
  <w:num w:numId="29" w16cid:durableId="858198362">
    <w:abstractNumId w:val="1"/>
  </w:num>
  <w:num w:numId="30" w16cid:durableId="1789544743">
    <w:abstractNumId w:val="14"/>
  </w:num>
  <w:num w:numId="31" w16cid:durableId="825900140">
    <w:abstractNumId w:val="2"/>
  </w:num>
  <w:num w:numId="32" w16cid:durableId="1258517135">
    <w:abstractNumId w:val="16"/>
  </w:num>
  <w:num w:numId="33" w16cid:durableId="1552182438">
    <w:abstractNumId w:val="28"/>
  </w:num>
  <w:num w:numId="34" w16cid:durableId="1019695061">
    <w:abstractNumId w:val="35"/>
  </w:num>
  <w:num w:numId="35" w16cid:durableId="1721174745">
    <w:abstractNumId w:val="24"/>
  </w:num>
  <w:num w:numId="36" w16cid:durableId="1021323667">
    <w:abstractNumId w:val="17"/>
  </w:num>
  <w:num w:numId="37" w16cid:durableId="987826560">
    <w:abstractNumId w:val="12"/>
  </w:num>
  <w:num w:numId="38" w16cid:durableId="1652832910">
    <w:abstractNumId w:val="4"/>
  </w:num>
  <w:num w:numId="39" w16cid:durableId="1647975988">
    <w:abstractNumId w:val="23"/>
  </w:num>
  <w:num w:numId="40" w16cid:durableId="789085257">
    <w:abstractNumId w:val="30"/>
  </w:num>
  <w:num w:numId="41" w16cid:durableId="132717545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68"/>
    <w:rsid w:val="0000277D"/>
    <w:rsid w:val="000053AB"/>
    <w:rsid w:val="00007900"/>
    <w:rsid w:val="00012753"/>
    <w:rsid w:val="00015AEC"/>
    <w:rsid w:val="00017A5E"/>
    <w:rsid w:val="0003014E"/>
    <w:rsid w:val="00043BA0"/>
    <w:rsid w:val="000528CA"/>
    <w:rsid w:val="000534CA"/>
    <w:rsid w:val="000604A1"/>
    <w:rsid w:val="00064C01"/>
    <w:rsid w:val="00065739"/>
    <w:rsid w:val="000672FE"/>
    <w:rsid w:val="0007654C"/>
    <w:rsid w:val="00083F31"/>
    <w:rsid w:val="000862BB"/>
    <w:rsid w:val="00086977"/>
    <w:rsid w:val="0009213E"/>
    <w:rsid w:val="00094498"/>
    <w:rsid w:val="000B2BE5"/>
    <w:rsid w:val="000C33F6"/>
    <w:rsid w:val="000C34FC"/>
    <w:rsid w:val="000D09AC"/>
    <w:rsid w:val="000D5C35"/>
    <w:rsid w:val="000E2C2C"/>
    <w:rsid w:val="000E32FF"/>
    <w:rsid w:val="000E4C52"/>
    <w:rsid w:val="000F0C5F"/>
    <w:rsid w:val="000F2D19"/>
    <w:rsid w:val="001072E5"/>
    <w:rsid w:val="001108D9"/>
    <w:rsid w:val="00113BB1"/>
    <w:rsid w:val="00113DDC"/>
    <w:rsid w:val="0011448A"/>
    <w:rsid w:val="001144AB"/>
    <w:rsid w:val="00120A40"/>
    <w:rsid w:val="0012246A"/>
    <w:rsid w:val="0013028A"/>
    <w:rsid w:val="00131274"/>
    <w:rsid w:val="001336E0"/>
    <w:rsid w:val="00133A5E"/>
    <w:rsid w:val="001366E2"/>
    <w:rsid w:val="00136BF3"/>
    <w:rsid w:val="00136DBB"/>
    <w:rsid w:val="0013776E"/>
    <w:rsid w:val="00140E51"/>
    <w:rsid w:val="00144B01"/>
    <w:rsid w:val="00150492"/>
    <w:rsid w:val="00157638"/>
    <w:rsid w:val="00165419"/>
    <w:rsid w:val="00165A16"/>
    <w:rsid w:val="0016710D"/>
    <w:rsid w:val="00185517"/>
    <w:rsid w:val="00186E0D"/>
    <w:rsid w:val="00192582"/>
    <w:rsid w:val="001A102A"/>
    <w:rsid w:val="001A5CCC"/>
    <w:rsid w:val="001A7954"/>
    <w:rsid w:val="001B7602"/>
    <w:rsid w:val="001C4D40"/>
    <w:rsid w:val="001D48D7"/>
    <w:rsid w:val="001D491E"/>
    <w:rsid w:val="001D5187"/>
    <w:rsid w:val="001E1A65"/>
    <w:rsid w:val="001E1C1F"/>
    <w:rsid w:val="001E3A8A"/>
    <w:rsid w:val="001E5C4A"/>
    <w:rsid w:val="001E680B"/>
    <w:rsid w:val="001E6DD1"/>
    <w:rsid w:val="001E7EBC"/>
    <w:rsid w:val="001F11E5"/>
    <w:rsid w:val="001F5292"/>
    <w:rsid w:val="00207741"/>
    <w:rsid w:val="0020785F"/>
    <w:rsid w:val="00212342"/>
    <w:rsid w:val="002144C2"/>
    <w:rsid w:val="00215B70"/>
    <w:rsid w:val="00216303"/>
    <w:rsid w:val="0022156D"/>
    <w:rsid w:val="00227C26"/>
    <w:rsid w:val="002301FD"/>
    <w:rsid w:val="002307A0"/>
    <w:rsid w:val="00236144"/>
    <w:rsid w:val="00236A8A"/>
    <w:rsid w:val="002426F4"/>
    <w:rsid w:val="002438FE"/>
    <w:rsid w:val="002448F2"/>
    <w:rsid w:val="00251FEC"/>
    <w:rsid w:val="00253340"/>
    <w:rsid w:val="00256434"/>
    <w:rsid w:val="0025713E"/>
    <w:rsid w:val="0026075F"/>
    <w:rsid w:val="002624AB"/>
    <w:rsid w:val="00264B4C"/>
    <w:rsid w:val="00267074"/>
    <w:rsid w:val="00273191"/>
    <w:rsid w:val="002842C9"/>
    <w:rsid w:val="00286F4E"/>
    <w:rsid w:val="00290AE1"/>
    <w:rsid w:val="002933E7"/>
    <w:rsid w:val="002A1899"/>
    <w:rsid w:val="002A330D"/>
    <w:rsid w:val="002A3854"/>
    <w:rsid w:val="002A3F3E"/>
    <w:rsid w:val="002A7209"/>
    <w:rsid w:val="002A7ED9"/>
    <w:rsid w:val="002B10D2"/>
    <w:rsid w:val="002B22CF"/>
    <w:rsid w:val="002B4C54"/>
    <w:rsid w:val="002B5FC9"/>
    <w:rsid w:val="002C3B57"/>
    <w:rsid w:val="002C6638"/>
    <w:rsid w:val="002C6811"/>
    <w:rsid w:val="002C767C"/>
    <w:rsid w:val="002D02BF"/>
    <w:rsid w:val="002E0EC2"/>
    <w:rsid w:val="002E38ED"/>
    <w:rsid w:val="002E3E82"/>
    <w:rsid w:val="002E491A"/>
    <w:rsid w:val="002E5922"/>
    <w:rsid w:val="002E7684"/>
    <w:rsid w:val="002E7D38"/>
    <w:rsid w:val="002F4287"/>
    <w:rsid w:val="003050A6"/>
    <w:rsid w:val="003105A0"/>
    <w:rsid w:val="00323004"/>
    <w:rsid w:val="0032338F"/>
    <w:rsid w:val="00325185"/>
    <w:rsid w:val="00325A42"/>
    <w:rsid w:val="0032755E"/>
    <w:rsid w:val="00330B44"/>
    <w:rsid w:val="00334334"/>
    <w:rsid w:val="00334DA6"/>
    <w:rsid w:val="003350EB"/>
    <w:rsid w:val="00335220"/>
    <w:rsid w:val="00336B0F"/>
    <w:rsid w:val="00336CD5"/>
    <w:rsid w:val="0034149F"/>
    <w:rsid w:val="003467EC"/>
    <w:rsid w:val="0035024F"/>
    <w:rsid w:val="00350B8C"/>
    <w:rsid w:val="003517A5"/>
    <w:rsid w:val="00351B6E"/>
    <w:rsid w:val="00351D55"/>
    <w:rsid w:val="00353BF7"/>
    <w:rsid w:val="00356C0E"/>
    <w:rsid w:val="00357DCD"/>
    <w:rsid w:val="0036002C"/>
    <w:rsid w:val="003627F4"/>
    <w:rsid w:val="0036399E"/>
    <w:rsid w:val="003703EE"/>
    <w:rsid w:val="003743CD"/>
    <w:rsid w:val="003744B1"/>
    <w:rsid w:val="00381F77"/>
    <w:rsid w:val="0038247B"/>
    <w:rsid w:val="003838AF"/>
    <w:rsid w:val="003839E5"/>
    <w:rsid w:val="00394B55"/>
    <w:rsid w:val="003A166D"/>
    <w:rsid w:val="003A18C9"/>
    <w:rsid w:val="003A2C09"/>
    <w:rsid w:val="003A3698"/>
    <w:rsid w:val="003A7422"/>
    <w:rsid w:val="003B41EB"/>
    <w:rsid w:val="003B4A85"/>
    <w:rsid w:val="003C1ED6"/>
    <w:rsid w:val="003C401A"/>
    <w:rsid w:val="003D348D"/>
    <w:rsid w:val="003D38D5"/>
    <w:rsid w:val="003D4E17"/>
    <w:rsid w:val="003E2555"/>
    <w:rsid w:val="003E43C8"/>
    <w:rsid w:val="003F670D"/>
    <w:rsid w:val="004003B4"/>
    <w:rsid w:val="00401329"/>
    <w:rsid w:val="004070A7"/>
    <w:rsid w:val="00410B79"/>
    <w:rsid w:val="00410FF9"/>
    <w:rsid w:val="00426F88"/>
    <w:rsid w:val="0042749A"/>
    <w:rsid w:val="004302F9"/>
    <w:rsid w:val="00433D2E"/>
    <w:rsid w:val="004406BE"/>
    <w:rsid w:val="0044357B"/>
    <w:rsid w:val="004443F4"/>
    <w:rsid w:val="00445988"/>
    <w:rsid w:val="00445C0F"/>
    <w:rsid w:val="00445C9B"/>
    <w:rsid w:val="00453A7C"/>
    <w:rsid w:val="00454291"/>
    <w:rsid w:val="004551D0"/>
    <w:rsid w:val="00456819"/>
    <w:rsid w:val="00460096"/>
    <w:rsid w:val="00463139"/>
    <w:rsid w:val="00463198"/>
    <w:rsid w:val="0046513D"/>
    <w:rsid w:val="00470E51"/>
    <w:rsid w:val="0047284F"/>
    <w:rsid w:val="00474255"/>
    <w:rsid w:val="004879E0"/>
    <w:rsid w:val="004919C1"/>
    <w:rsid w:val="00494D00"/>
    <w:rsid w:val="004A3AE4"/>
    <w:rsid w:val="004B057F"/>
    <w:rsid w:val="004B534F"/>
    <w:rsid w:val="004C788B"/>
    <w:rsid w:val="004D1F2A"/>
    <w:rsid w:val="004D34EF"/>
    <w:rsid w:val="004E4E77"/>
    <w:rsid w:val="004E53AB"/>
    <w:rsid w:val="004E6D8F"/>
    <w:rsid w:val="004E7F6C"/>
    <w:rsid w:val="004F13C1"/>
    <w:rsid w:val="004F26E6"/>
    <w:rsid w:val="004F3BA4"/>
    <w:rsid w:val="004F4CED"/>
    <w:rsid w:val="004F590F"/>
    <w:rsid w:val="004F71F8"/>
    <w:rsid w:val="00503AAB"/>
    <w:rsid w:val="00507AB8"/>
    <w:rsid w:val="00507ECD"/>
    <w:rsid w:val="00512A0E"/>
    <w:rsid w:val="00517283"/>
    <w:rsid w:val="005211E4"/>
    <w:rsid w:val="00522CE5"/>
    <w:rsid w:val="00522F12"/>
    <w:rsid w:val="00525408"/>
    <w:rsid w:val="00525A3F"/>
    <w:rsid w:val="00530857"/>
    <w:rsid w:val="00531DA5"/>
    <w:rsid w:val="005436C2"/>
    <w:rsid w:val="00553E05"/>
    <w:rsid w:val="00557372"/>
    <w:rsid w:val="00557F87"/>
    <w:rsid w:val="00561024"/>
    <w:rsid w:val="0058342F"/>
    <w:rsid w:val="005A2FAB"/>
    <w:rsid w:val="005A70E2"/>
    <w:rsid w:val="005B0696"/>
    <w:rsid w:val="005B6077"/>
    <w:rsid w:val="005B6A6D"/>
    <w:rsid w:val="005C0A0A"/>
    <w:rsid w:val="005C26EC"/>
    <w:rsid w:val="005C4791"/>
    <w:rsid w:val="005D3782"/>
    <w:rsid w:val="005D3E4E"/>
    <w:rsid w:val="005D7122"/>
    <w:rsid w:val="005E4835"/>
    <w:rsid w:val="005F2EA2"/>
    <w:rsid w:val="00600444"/>
    <w:rsid w:val="00603B77"/>
    <w:rsid w:val="006053CD"/>
    <w:rsid w:val="00615F8B"/>
    <w:rsid w:val="00616005"/>
    <w:rsid w:val="00621944"/>
    <w:rsid w:val="00622F89"/>
    <w:rsid w:val="006274C8"/>
    <w:rsid w:val="006358AC"/>
    <w:rsid w:val="006457C5"/>
    <w:rsid w:val="006472CD"/>
    <w:rsid w:val="006474A0"/>
    <w:rsid w:val="00650A7F"/>
    <w:rsid w:val="0066473C"/>
    <w:rsid w:val="0067103C"/>
    <w:rsid w:val="006723C4"/>
    <w:rsid w:val="00673982"/>
    <w:rsid w:val="006776DC"/>
    <w:rsid w:val="00677F9E"/>
    <w:rsid w:val="00680230"/>
    <w:rsid w:val="00690EA4"/>
    <w:rsid w:val="00691388"/>
    <w:rsid w:val="006949D6"/>
    <w:rsid w:val="00695DA7"/>
    <w:rsid w:val="006A15A7"/>
    <w:rsid w:val="006B1469"/>
    <w:rsid w:val="006B2903"/>
    <w:rsid w:val="006B2A2C"/>
    <w:rsid w:val="006C44EA"/>
    <w:rsid w:val="006C4C44"/>
    <w:rsid w:val="006D0F2F"/>
    <w:rsid w:val="006D3DB0"/>
    <w:rsid w:val="006E3F30"/>
    <w:rsid w:val="006E6076"/>
    <w:rsid w:val="00702797"/>
    <w:rsid w:val="00703047"/>
    <w:rsid w:val="007036DE"/>
    <w:rsid w:val="007067F1"/>
    <w:rsid w:val="007145CC"/>
    <w:rsid w:val="00720DAF"/>
    <w:rsid w:val="00732C32"/>
    <w:rsid w:val="00734E02"/>
    <w:rsid w:val="00734F11"/>
    <w:rsid w:val="0073771A"/>
    <w:rsid w:val="007402B7"/>
    <w:rsid w:val="0074386C"/>
    <w:rsid w:val="00750716"/>
    <w:rsid w:val="00752EA7"/>
    <w:rsid w:val="00756578"/>
    <w:rsid w:val="0076050B"/>
    <w:rsid w:val="0077048F"/>
    <w:rsid w:val="007739D8"/>
    <w:rsid w:val="00776FE5"/>
    <w:rsid w:val="00782186"/>
    <w:rsid w:val="007832F1"/>
    <w:rsid w:val="007856E4"/>
    <w:rsid w:val="0078701E"/>
    <w:rsid w:val="0079217D"/>
    <w:rsid w:val="007A3C1B"/>
    <w:rsid w:val="007A710A"/>
    <w:rsid w:val="007B1CD9"/>
    <w:rsid w:val="007B5160"/>
    <w:rsid w:val="007C5327"/>
    <w:rsid w:val="007E3653"/>
    <w:rsid w:val="007E3D26"/>
    <w:rsid w:val="007E6B45"/>
    <w:rsid w:val="007F4166"/>
    <w:rsid w:val="007F56B5"/>
    <w:rsid w:val="007F6166"/>
    <w:rsid w:val="007F6A07"/>
    <w:rsid w:val="00804D66"/>
    <w:rsid w:val="00807C1B"/>
    <w:rsid w:val="00812364"/>
    <w:rsid w:val="00813413"/>
    <w:rsid w:val="0081370F"/>
    <w:rsid w:val="008153AC"/>
    <w:rsid w:val="00820F8F"/>
    <w:rsid w:val="00821D57"/>
    <w:rsid w:val="0082256E"/>
    <w:rsid w:val="00824082"/>
    <w:rsid w:val="008242EA"/>
    <w:rsid w:val="00825146"/>
    <w:rsid w:val="0082580F"/>
    <w:rsid w:val="00826F3D"/>
    <w:rsid w:val="00827159"/>
    <w:rsid w:val="008310F7"/>
    <w:rsid w:val="008379FC"/>
    <w:rsid w:val="008421DA"/>
    <w:rsid w:val="00845675"/>
    <w:rsid w:val="0085018D"/>
    <w:rsid w:val="00851850"/>
    <w:rsid w:val="00851A8D"/>
    <w:rsid w:val="00856D35"/>
    <w:rsid w:val="00857EA6"/>
    <w:rsid w:val="00860D68"/>
    <w:rsid w:val="008644AF"/>
    <w:rsid w:val="0087102B"/>
    <w:rsid w:val="00876FDB"/>
    <w:rsid w:val="00882B7D"/>
    <w:rsid w:val="0088407A"/>
    <w:rsid w:val="00885359"/>
    <w:rsid w:val="00892753"/>
    <w:rsid w:val="00895BB0"/>
    <w:rsid w:val="00896207"/>
    <w:rsid w:val="008A1375"/>
    <w:rsid w:val="008A5B03"/>
    <w:rsid w:val="008A60FE"/>
    <w:rsid w:val="008B18AE"/>
    <w:rsid w:val="008C068A"/>
    <w:rsid w:val="008C0D8E"/>
    <w:rsid w:val="008C3504"/>
    <w:rsid w:val="008C4522"/>
    <w:rsid w:val="008C4672"/>
    <w:rsid w:val="008D3C50"/>
    <w:rsid w:val="008E0DC0"/>
    <w:rsid w:val="008E724B"/>
    <w:rsid w:val="008F0B73"/>
    <w:rsid w:val="008F105C"/>
    <w:rsid w:val="008F6F6F"/>
    <w:rsid w:val="00910E5E"/>
    <w:rsid w:val="00911925"/>
    <w:rsid w:val="00911B53"/>
    <w:rsid w:val="00917FD4"/>
    <w:rsid w:val="00925860"/>
    <w:rsid w:val="00932C22"/>
    <w:rsid w:val="00933B60"/>
    <w:rsid w:val="009465D2"/>
    <w:rsid w:val="00946B52"/>
    <w:rsid w:val="00947729"/>
    <w:rsid w:val="00950274"/>
    <w:rsid w:val="009530B2"/>
    <w:rsid w:val="00953735"/>
    <w:rsid w:val="00953DF4"/>
    <w:rsid w:val="009543CD"/>
    <w:rsid w:val="009610BB"/>
    <w:rsid w:val="00961A81"/>
    <w:rsid w:val="0096233C"/>
    <w:rsid w:val="00963EA3"/>
    <w:rsid w:val="00965C0C"/>
    <w:rsid w:val="0097384C"/>
    <w:rsid w:val="009753E3"/>
    <w:rsid w:val="009757ED"/>
    <w:rsid w:val="009767DE"/>
    <w:rsid w:val="0098022C"/>
    <w:rsid w:val="009827C1"/>
    <w:rsid w:val="00984FF2"/>
    <w:rsid w:val="0098525E"/>
    <w:rsid w:val="00985DFE"/>
    <w:rsid w:val="009879C8"/>
    <w:rsid w:val="0099133A"/>
    <w:rsid w:val="009916E8"/>
    <w:rsid w:val="009A44C8"/>
    <w:rsid w:val="009B17EC"/>
    <w:rsid w:val="009B250D"/>
    <w:rsid w:val="009B3EB1"/>
    <w:rsid w:val="009B62B9"/>
    <w:rsid w:val="009C5138"/>
    <w:rsid w:val="009C71EB"/>
    <w:rsid w:val="009D2F92"/>
    <w:rsid w:val="009E3190"/>
    <w:rsid w:val="009E4B38"/>
    <w:rsid w:val="009E7200"/>
    <w:rsid w:val="009F39AB"/>
    <w:rsid w:val="00A01A3C"/>
    <w:rsid w:val="00A044CA"/>
    <w:rsid w:val="00A0453F"/>
    <w:rsid w:val="00A04988"/>
    <w:rsid w:val="00A05501"/>
    <w:rsid w:val="00A05883"/>
    <w:rsid w:val="00A06F0B"/>
    <w:rsid w:val="00A123C8"/>
    <w:rsid w:val="00A13CD2"/>
    <w:rsid w:val="00A14DDD"/>
    <w:rsid w:val="00A15630"/>
    <w:rsid w:val="00A15B14"/>
    <w:rsid w:val="00A209E9"/>
    <w:rsid w:val="00A20B2B"/>
    <w:rsid w:val="00A34B4E"/>
    <w:rsid w:val="00A451E3"/>
    <w:rsid w:val="00A47FB0"/>
    <w:rsid w:val="00A56CB1"/>
    <w:rsid w:val="00A64B47"/>
    <w:rsid w:val="00A72CCF"/>
    <w:rsid w:val="00A75201"/>
    <w:rsid w:val="00A76873"/>
    <w:rsid w:val="00A83E84"/>
    <w:rsid w:val="00A902B2"/>
    <w:rsid w:val="00A94816"/>
    <w:rsid w:val="00A95F25"/>
    <w:rsid w:val="00AA4AB1"/>
    <w:rsid w:val="00AB4E46"/>
    <w:rsid w:val="00AB570E"/>
    <w:rsid w:val="00AB61B2"/>
    <w:rsid w:val="00AC3EB2"/>
    <w:rsid w:val="00AC53D0"/>
    <w:rsid w:val="00AD156D"/>
    <w:rsid w:val="00AD28A8"/>
    <w:rsid w:val="00AE3B72"/>
    <w:rsid w:val="00AF5F6D"/>
    <w:rsid w:val="00B056AE"/>
    <w:rsid w:val="00B1140A"/>
    <w:rsid w:val="00B214D1"/>
    <w:rsid w:val="00B31F93"/>
    <w:rsid w:val="00B324E2"/>
    <w:rsid w:val="00B41FF6"/>
    <w:rsid w:val="00B51563"/>
    <w:rsid w:val="00B53724"/>
    <w:rsid w:val="00B5478B"/>
    <w:rsid w:val="00B607F7"/>
    <w:rsid w:val="00B60D52"/>
    <w:rsid w:val="00B64F35"/>
    <w:rsid w:val="00B70FE0"/>
    <w:rsid w:val="00B74F45"/>
    <w:rsid w:val="00B76B13"/>
    <w:rsid w:val="00B82D61"/>
    <w:rsid w:val="00B86A64"/>
    <w:rsid w:val="00B95555"/>
    <w:rsid w:val="00BA6A07"/>
    <w:rsid w:val="00BB01CA"/>
    <w:rsid w:val="00BB2666"/>
    <w:rsid w:val="00BB339C"/>
    <w:rsid w:val="00BC68C9"/>
    <w:rsid w:val="00BD1DE1"/>
    <w:rsid w:val="00BD558B"/>
    <w:rsid w:val="00BD7A3E"/>
    <w:rsid w:val="00BE1B38"/>
    <w:rsid w:val="00BE4A5D"/>
    <w:rsid w:val="00BE666A"/>
    <w:rsid w:val="00BF00D6"/>
    <w:rsid w:val="00BF4104"/>
    <w:rsid w:val="00BF47D4"/>
    <w:rsid w:val="00C045AC"/>
    <w:rsid w:val="00C06304"/>
    <w:rsid w:val="00C12093"/>
    <w:rsid w:val="00C1318F"/>
    <w:rsid w:val="00C21C4A"/>
    <w:rsid w:val="00C23844"/>
    <w:rsid w:val="00C3203A"/>
    <w:rsid w:val="00C32F05"/>
    <w:rsid w:val="00C3572F"/>
    <w:rsid w:val="00C42D0C"/>
    <w:rsid w:val="00C46C4D"/>
    <w:rsid w:val="00C50566"/>
    <w:rsid w:val="00C536E6"/>
    <w:rsid w:val="00C53841"/>
    <w:rsid w:val="00C570C8"/>
    <w:rsid w:val="00C71334"/>
    <w:rsid w:val="00C77272"/>
    <w:rsid w:val="00C80BC4"/>
    <w:rsid w:val="00C907C1"/>
    <w:rsid w:val="00C91C18"/>
    <w:rsid w:val="00C95A21"/>
    <w:rsid w:val="00CA2FD5"/>
    <w:rsid w:val="00CA39CB"/>
    <w:rsid w:val="00CA5780"/>
    <w:rsid w:val="00CA61C3"/>
    <w:rsid w:val="00CA7A6E"/>
    <w:rsid w:val="00CB1EC6"/>
    <w:rsid w:val="00CB4851"/>
    <w:rsid w:val="00CB4CCB"/>
    <w:rsid w:val="00CB6AB0"/>
    <w:rsid w:val="00CC229B"/>
    <w:rsid w:val="00CC6CAA"/>
    <w:rsid w:val="00CD27ED"/>
    <w:rsid w:val="00CD6F7B"/>
    <w:rsid w:val="00CE1654"/>
    <w:rsid w:val="00CE41A4"/>
    <w:rsid w:val="00CE4954"/>
    <w:rsid w:val="00CE6B23"/>
    <w:rsid w:val="00CF470C"/>
    <w:rsid w:val="00CF5362"/>
    <w:rsid w:val="00CF6BEB"/>
    <w:rsid w:val="00D00A79"/>
    <w:rsid w:val="00D03424"/>
    <w:rsid w:val="00D060E1"/>
    <w:rsid w:val="00D13530"/>
    <w:rsid w:val="00D13761"/>
    <w:rsid w:val="00D1743F"/>
    <w:rsid w:val="00D21290"/>
    <w:rsid w:val="00D27FFE"/>
    <w:rsid w:val="00D4348B"/>
    <w:rsid w:val="00D43664"/>
    <w:rsid w:val="00D4557C"/>
    <w:rsid w:val="00D51C08"/>
    <w:rsid w:val="00D52E93"/>
    <w:rsid w:val="00D61C68"/>
    <w:rsid w:val="00D6588B"/>
    <w:rsid w:val="00D70D19"/>
    <w:rsid w:val="00D7218A"/>
    <w:rsid w:val="00D75665"/>
    <w:rsid w:val="00D77A2B"/>
    <w:rsid w:val="00D81842"/>
    <w:rsid w:val="00D83DD5"/>
    <w:rsid w:val="00D8400A"/>
    <w:rsid w:val="00D84E85"/>
    <w:rsid w:val="00D8768E"/>
    <w:rsid w:val="00D9028D"/>
    <w:rsid w:val="00D95366"/>
    <w:rsid w:val="00DA1C83"/>
    <w:rsid w:val="00DA2120"/>
    <w:rsid w:val="00DA3711"/>
    <w:rsid w:val="00DA4BD0"/>
    <w:rsid w:val="00DA7946"/>
    <w:rsid w:val="00DB3519"/>
    <w:rsid w:val="00DB3FD5"/>
    <w:rsid w:val="00DC64E6"/>
    <w:rsid w:val="00DD6892"/>
    <w:rsid w:val="00DE2EAD"/>
    <w:rsid w:val="00DE79DF"/>
    <w:rsid w:val="00DF0508"/>
    <w:rsid w:val="00DF4175"/>
    <w:rsid w:val="00E06DDC"/>
    <w:rsid w:val="00E15357"/>
    <w:rsid w:val="00E171C9"/>
    <w:rsid w:val="00E2174D"/>
    <w:rsid w:val="00E33FCA"/>
    <w:rsid w:val="00E43F8F"/>
    <w:rsid w:val="00E53E48"/>
    <w:rsid w:val="00E55D21"/>
    <w:rsid w:val="00E56ED9"/>
    <w:rsid w:val="00E56F0A"/>
    <w:rsid w:val="00E614CE"/>
    <w:rsid w:val="00E63342"/>
    <w:rsid w:val="00E641AF"/>
    <w:rsid w:val="00E663F0"/>
    <w:rsid w:val="00E66899"/>
    <w:rsid w:val="00E677DC"/>
    <w:rsid w:val="00E742DC"/>
    <w:rsid w:val="00E815CF"/>
    <w:rsid w:val="00E82FE6"/>
    <w:rsid w:val="00E856C5"/>
    <w:rsid w:val="00EA1793"/>
    <w:rsid w:val="00EA2033"/>
    <w:rsid w:val="00EA2A63"/>
    <w:rsid w:val="00EB22FD"/>
    <w:rsid w:val="00EC1B08"/>
    <w:rsid w:val="00EC6C13"/>
    <w:rsid w:val="00ED4AAE"/>
    <w:rsid w:val="00ED56D5"/>
    <w:rsid w:val="00ED5D2D"/>
    <w:rsid w:val="00EE10D0"/>
    <w:rsid w:val="00EE49BB"/>
    <w:rsid w:val="00EF06F8"/>
    <w:rsid w:val="00EF1F61"/>
    <w:rsid w:val="00EF541F"/>
    <w:rsid w:val="00EF5A8C"/>
    <w:rsid w:val="00EF74C2"/>
    <w:rsid w:val="00F02F58"/>
    <w:rsid w:val="00F17CFA"/>
    <w:rsid w:val="00F24157"/>
    <w:rsid w:val="00F34071"/>
    <w:rsid w:val="00F345D2"/>
    <w:rsid w:val="00F45AC0"/>
    <w:rsid w:val="00F47CFC"/>
    <w:rsid w:val="00F533F7"/>
    <w:rsid w:val="00F6047B"/>
    <w:rsid w:val="00F63335"/>
    <w:rsid w:val="00F65F9A"/>
    <w:rsid w:val="00F720A4"/>
    <w:rsid w:val="00F726D8"/>
    <w:rsid w:val="00F76D76"/>
    <w:rsid w:val="00F8104D"/>
    <w:rsid w:val="00F82160"/>
    <w:rsid w:val="00F8573E"/>
    <w:rsid w:val="00F9143A"/>
    <w:rsid w:val="00F91CD3"/>
    <w:rsid w:val="00F957F7"/>
    <w:rsid w:val="00F95AEA"/>
    <w:rsid w:val="00FB084D"/>
    <w:rsid w:val="00FB18C4"/>
    <w:rsid w:val="00FB2D56"/>
    <w:rsid w:val="00FB624C"/>
    <w:rsid w:val="00FC32E4"/>
    <w:rsid w:val="00FC602F"/>
    <w:rsid w:val="00FC723A"/>
    <w:rsid w:val="00FD3019"/>
    <w:rsid w:val="00FD373F"/>
    <w:rsid w:val="00FD4DF1"/>
    <w:rsid w:val="00FD6CAB"/>
    <w:rsid w:val="00FD7D43"/>
    <w:rsid w:val="00FE36E8"/>
    <w:rsid w:val="00FF2519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D72B7"/>
  <w15:chartTrackingRefBased/>
  <w15:docId w15:val="{CD603746-7BF1-40D6-B2AA-2F1C293A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D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5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7E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324E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sid w:val="003467E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B324E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860D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860D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60D68"/>
  </w:style>
  <w:style w:type="paragraph" w:styleId="Nagwek">
    <w:name w:val="header"/>
    <w:basedOn w:val="Normalny"/>
    <w:link w:val="NagwekZnak"/>
    <w:uiPriority w:val="99"/>
    <w:rsid w:val="00860D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860D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543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">
    <w:name w:val="listparagraph"/>
    <w:basedOn w:val="Normalny"/>
    <w:rsid w:val="001671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65C0C"/>
    <w:rPr>
      <w:color w:val="0000FF"/>
      <w:u w:val="single"/>
    </w:rPr>
  </w:style>
  <w:style w:type="table" w:styleId="Tabela-Siatka">
    <w:name w:val="Table Grid"/>
    <w:basedOn w:val="Standardowy"/>
    <w:rsid w:val="00BD5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arny">
    <w:name w:val="czarny"/>
    <w:basedOn w:val="Normalny"/>
    <w:rsid w:val="00CA5780"/>
    <w:pPr>
      <w:suppressAutoHyphens/>
      <w:spacing w:after="0" w:line="100" w:lineRule="atLeast"/>
    </w:pPr>
    <w:rPr>
      <w:rFonts w:ascii="Times-Roman" w:eastAsia="DejaVu Sans" w:hAnsi="Times-Roman" w:cs="Times-Roman"/>
      <w:color w:val="FF0000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324E2"/>
    <w:pPr>
      <w:ind w:left="720"/>
      <w:contextualSpacing/>
    </w:pPr>
    <w:rPr>
      <w:rFonts w:cs="Calibri"/>
    </w:rPr>
  </w:style>
  <w:style w:type="paragraph" w:styleId="Tekstprzypisudolnego">
    <w:name w:val="footnote text"/>
    <w:basedOn w:val="Normalny"/>
    <w:link w:val="TekstprzypisudolnegoZnak"/>
    <w:semiHidden/>
    <w:rsid w:val="00B32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324E2"/>
    <w:rPr>
      <w:rFonts w:ascii="Times New Roman" w:eastAsia="Times New Roman" w:hAnsi="Times New Roman"/>
    </w:rPr>
  </w:style>
  <w:style w:type="paragraph" w:customStyle="1" w:styleId="link1">
    <w:name w:val="link1"/>
    <w:basedOn w:val="Normalny"/>
    <w:rsid w:val="001336E0"/>
    <w:pPr>
      <w:spacing w:before="15" w:after="15" w:line="240" w:lineRule="auto"/>
      <w:jc w:val="both"/>
    </w:pPr>
    <w:rPr>
      <w:rFonts w:ascii="Arial" w:eastAsia="Times New Roman" w:hAnsi="Arial" w:cs="Arial"/>
      <w:color w:val="003366"/>
      <w:sz w:val="16"/>
      <w:szCs w:val="16"/>
      <w:lang w:eastAsia="pl-PL"/>
    </w:rPr>
  </w:style>
  <w:style w:type="character" w:styleId="Pogrubienie">
    <w:name w:val="Strong"/>
    <w:uiPriority w:val="22"/>
    <w:qFormat/>
    <w:rsid w:val="001336E0"/>
    <w:rPr>
      <w:b/>
      <w:bCs/>
    </w:rPr>
  </w:style>
  <w:style w:type="paragraph" w:styleId="Tekstdymka">
    <w:name w:val="Balloon Text"/>
    <w:basedOn w:val="Normalny"/>
    <w:link w:val="TekstdymkaZnak"/>
    <w:semiHidden/>
    <w:rsid w:val="002C663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2C6638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rsid w:val="002C66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663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2C663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C6638"/>
    <w:rPr>
      <w:b/>
      <w:bCs/>
    </w:rPr>
  </w:style>
  <w:style w:type="character" w:customStyle="1" w:styleId="TematkomentarzaZnak">
    <w:name w:val="Temat komentarza Znak"/>
    <w:link w:val="Tematkomentarza"/>
    <w:rsid w:val="002C6638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2749A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42749A"/>
    <w:rPr>
      <w:rFonts w:ascii="Consolas" w:eastAsia="Calibri" w:hAnsi="Consolas" w:cs="Times New Roman"/>
      <w:sz w:val="21"/>
      <w:szCs w:val="21"/>
      <w:lang w:eastAsia="en-US"/>
    </w:rPr>
  </w:style>
  <w:style w:type="character" w:styleId="Odwoanieprzypisudolnego">
    <w:name w:val="footnote reference"/>
    <w:semiHidden/>
    <w:unhideWhenUsed/>
    <w:rsid w:val="00D81842"/>
    <w:rPr>
      <w:vertAlign w:val="superscript"/>
    </w:rPr>
  </w:style>
  <w:style w:type="paragraph" w:customStyle="1" w:styleId="Default">
    <w:name w:val="Default"/>
    <w:rsid w:val="00D818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odytext">
    <w:name w:val="bodytext"/>
    <w:basedOn w:val="Normalny"/>
    <w:rsid w:val="00346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">
    <w:name w:val="Body"/>
    <w:rsid w:val="00A83E84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Biecalista1">
    <w:name w:val="Bieżąca lista1"/>
    <w:uiPriority w:val="99"/>
    <w:rsid w:val="009543CD"/>
    <w:pPr>
      <w:numPr>
        <w:numId w:val="10"/>
      </w:numPr>
    </w:pPr>
  </w:style>
  <w:style w:type="character" w:styleId="Wyrnienieintensywne">
    <w:name w:val="Intense Emphasis"/>
    <w:uiPriority w:val="21"/>
    <w:qFormat/>
    <w:rsid w:val="00EF1F61"/>
    <w:rPr>
      <w:b/>
      <w:bCs/>
      <w:caps/>
      <w:color w:val="0A2F40" w:themeColor="accent1" w:themeShade="7F"/>
      <w:spacing w:val="10"/>
    </w:rPr>
  </w:style>
  <w:style w:type="paragraph" w:styleId="Tytu">
    <w:name w:val="Title"/>
    <w:basedOn w:val="Normalny"/>
    <w:next w:val="Normalny"/>
    <w:link w:val="TytuZnak"/>
    <w:uiPriority w:val="10"/>
    <w:qFormat/>
    <w:rsid w:val="00EF1F61"/>
    <w:pPr>
      <w:spacing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F1F61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F41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75665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47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5" w:color="CCCCCC"/>
            <w:bottom w:val="none" w:sz="0" w:space="0" w:color="auto"/>
            <w:right w:val="none" w:sz="0" w:space="0" w:color="auto"/>
          </w:divBdr>
          <w:divsChild>
            <w:div w:id="5184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5" w:color="CCCCCC"/>
            <w:bottom w:val="none" w:sz="0" w:space="0" w:color="auto"/>
            <w:right w:val="none" w:sz="0" w:space="0" w:color="auto"/>
          </w:divBdr>
          <w:divsChild>
            <w:div w:id="1917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4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B6F01-CA57-4594-BD72-85D14783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37</Pages>
  <Words>10199</Words>
  <Characters>61197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Specjalności Administrowanie Ruchem Dronów</vt:lpstr>
    </vt:vector>
  </TitlesOfParts>
  <Company/>
  <LinksUpToDate>false</LinksUpToDate>
  <CharactersWithSpaces>71254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Specjalności Administrowanie Ruchem Dronów</dc:title>
  <dc:subject>Projekt pn. „Administrowanie przestrzenią powietrzną przyszłości – edukacja poprzez symulację i praktykę na potrzeby gospodarki przyszłości”</dc:subject>
  <dc:creator>Rada Założycielska Specjalności</dc:creator>
  <cp:keywords>UE; Edukacja; FunduszeEuropejskie; FunduszeUE; szkolnictwo wyższe; higher education; drony; bezzałogowe statki powietrzne</cp:keywords>
  <dc:description>Licencja Uznanie autorstwa CC BY 4.0</dc:description>
  <cp:lastModifiedBy>Bartosz Osmola</cp:lastModifiedBy>
  <cp:revision>17</cp:revision>
  <cp:lastPrinted>2014-01-27T09:36:00Z</cp:lastPrinted>
  <dcterms:created xsi:type="dcterms:W3CDTF">2025-06-13T07:55:00Z</dcterms:created>
  <dcterms:modified xsi:type="dcterms:W3CDTF">2025-06-16T13:05:00Z</dcterms:modified>
  <cp:category>Produkt Projektu o numerze FERS.01.05-IP.08-0263/23</cp:category>
</cp:coreProperties>
</file>